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D253CB" w:rsidRDefault="004D27A6" w:rsidP="004D27A6">
      <w:pPr>
        <w:pStyle w:val="ProductList-Body"/>
        <w:shd w:val="clear" w:color="auto" w:fill="00188F"/>
        <w:ind w:right="8640"/>
        <w:rPr>
          <w:sz w:val="6"/>
          <w:szCs w:val="6"/>
        </w:rPr>
      </w:pPr>
      <w:bookmarkStart w:id="0" w:name="CoverPage"/>
      <w:bookmarkStart w:id="1" w:name="_GoBack"/>
      <w:bookmarkEnd w:id="1"/>
    </w:p>
    <w:p w14:paraId="3A1FDD44" w14:textId="77777777" w:rsidR="00D253CB" w:rsidRPr="00B64EAD" w:rsidRDefault="004D27A6" w:rsidP="00D253CB">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D253CB" w:rsidRPr="00B64EAD">
        <w:rPr>
          <w:rFonts w:asciiTheme="majorHAnsi" w:hAnsiTheme="majorHAnsi"/>
          <w:color w:val="FFFFFF" w:themeColor="background1"/>
          <w:sz w:val="32"/>
          <w:szCs w:val="32"/>
        </w:rPr>
        <w:t>Volume</w:t>
      </w:r>
    </w:p>
    <w:p w14:paraId="73783A23" w14:textId="77777777" w:rsidR="00D253CB" w:rsidRPr="00B64EAD" w:rsidRDefault="00D253CB" w:rsidP="00D253C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6945E99B" w:rsidR="004D27A6" w:rsidRPr="00690C65" w:rsidRDefault="004D27A6" w:rsidP="00D253CB">
      <w:pPr>
        <w:pStyle w:val="ProductList-Body"/>
        <w:shd w:val="clear" w:color="auto" w:fill="00188F"/>
        <w:ind w:right="8640"/>
      </w:pPr>
    </w:p>
    <w:p w14:paraId="20126F32" w14:textId="77777777" w:rsidR="004D27A6" w:rsidRPr="00BA7CE9" w:rsidRDefault="004D27A6" w:rsidP="004D27A6">
      <w:pPr>
        <w:pStyle w:val="ProductList-Body"/>
        <w:shd w:val="clear" w:color="auto" w:fill="0072C6"/>
        <w:ind w:right="1800"/>
        <w:rPr>
          <w:sz w:val="72"/>
          <w:szCs w:val="72"/>
        </w:rPr>
      </w:pPr>
    </w:p>
    <w:p w14:paraId="7E409652" w14:textId="77777777" w:rsidR="004D27A6" w:rsidRPr="00BA7CE9" w:rsidRDefault="004D27A6" w:rsidP="004D27A6">
      <w:pPr>
        <w:pStyle w:val="ProductList-Body"/>
        <w:shd w:val="clear" w:color="auto" w:fill="0072C6"/>
        <w:tabs>
          <w:tab w:val="clear" w:pos="158"/>
          <w:tab w:val="left" w:pos="180"/>
        </w:tabs>
        <w:ind w:right="1800"/>
        <w:rPr>
          <w:sz w:val="72"/>
          <w:szCs w:val="72"/>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Termos dos Serviços Online</w:t>
      </w:r>
    </w:p>
    <w:p w14:paraId="0E7D29EE" w14:textId="4318D512" w:rsidR="0086554D" w:rsidRPr="00E90A70" w:rsidRDefault="0086554D" w:rsidP="0086554D">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447F59">
        <w:rPr>
          <w:rFonts w:asciiTheme="majorHAnsi" w:hAnsiTheme="majorHAnsi"/>
          <w:color w:val="FFFFFF" w:themeColor="background1"/>
          <w:sz w:val="72"/>
          <w:szCs w:val="72"/>
        </w:rPr>
        <w:t>1º de ju</w:t>
      </w:r>
      <w:r w:rsidR="007A73FA">
        <w:rPr>
          <w:rFonts w:asciiTheme="majorHAnsi" w:hAnsiTheme="majorHAnsi"/>
          <w:color w:val="FFFFFF" w:themeColor="background1"/>
          <w:sz w:val="72"/>
          <w:szCs w:val="72"/>
        </w:rPr>
        <w:t>l</w:t>
      </w:r>
      <w:r w:rsidR="00447F59">
        <w:rPr>
          <w:rFonts w:asciiTheme="majorHAnsi" w:hAnsiTheme="majorHAnsi"/>
          <w:color w:val="FFFFFF" w:themeColor="background1"/>
          <w:sz w:val="72"/>
          <w:szCs w:val="72"/>
        </w:rPr>
        <w:t xml:space="preserve">ho </w:t>
      </w:r>
      <w:r>
        <w:rPr>
          <w:rFonts w:asciiTheme="majorHAnsi" w:hAnsiTheme="majorHAnsi"/>
          <w:color w:val="FFFFFF" w:themeColor="background1"/>
          <w:sz w:val="72"/>
          <w:szCs w:val="72"/>
        </w:rPr>
        <w:t>de 2019</w:t>
      </w:r>
    </w:p>
    <w:p w14:paraId="429BA266" w14:textId="77777777" w:rsidR="004D27A6" w:rsidRPr="00BA7CE9"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1B6000">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1B6000">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Sumário</w:t>
      </w:r>
      <w:bookmarkEnd w:id="2"/>
    </w:p>
    <w:p w14:paraId="43F20432" w14:textId="0A46A44D" w:rsidR="007A73FA" w:rsidRDefault="00A430D3">
      <w:pPr>
        <w:pStyle w:val="TOC1"/>
        <w:tabs>
          <w:tab w:val="right" w:leader="dot" w:pos="5030"/>
        </w:tabs>
        <w:rPr>
          <w:rFonts w:eastAsiaTheme="minorEastAsia"/>
          <w:b w:val="0"/>
          <w:caps w:val="0"/>
          <w:noProof/>
          <w:sz w:val="22"/>
          <w:lang w:val="en-US" w:eastAsia="en-US" w:bidi="ar-SA"/>
        </w:rPr>
      </w:pPr>
      <w:r w:rsidRPr="00E2000F">
        <w:rPr>
          <w:rFonts w:cstheme="minorHAnsi"/>
        </w:rPr>
        <w:fldChar w:fldCharType="begin"/>
      </w:r>
      <w:r w:rsidRPr="00E2000F">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2000F">
        <w:rPr>
          <w:rFonts w:cstheme="minorHAnsi"/>
        </w:rPr>
        <w:fldChar w:fldCharType="separate"/>
      </w:r>
      <w:hyperlink w:anchor="_Toc12375519" w:history="1">
        <w:r w:rsidR="007A73FA" w:rsidRPr="00B07CB0">
          <w:rPr>
            <w:rStyle w:val="Hyperlink"/>
            <w:noProof/>
          </w:rPr>
          <w:t>Introdução</w:t>
        </w:r>
        <w:r w:rsidR="007A73FA">
          <w:rPr>
            <w:noProof/>
            <w:webHidden/>
          </w:rPr>
          <w:tab/>
        </w:r>
        <w:r w:rsidR="007A73FA">
          <w:rPr>
            <w:noProof/>
            <w:webHidden/>
          </w:rPr>
          <w:fldChar w:fldCharType="begin"/>
        </w:r>
        <w:r w:rsidR="007A73FA">
          <w:rPr>
            <w:noProof/>
            <w:webHidden/>
          </w:rPr>
          <w:instrText xml:space="preserve"> PAGEREF _Toc12375519 \h </w:instrText>
        </w:r>
        <w:r w:rsidR="007A73FA">
          <w:rPr>
            <w:noProof/>
            <w:webHidden/>
          </w:rPr>
        </w:r>
        <w:r w:rsidR="007A73FA">
          <w:rPr>
            <w:noProof/>
            <w:webHidden/>
          </w:rPr>
          <w:fldChar w:fldCharType="separate"/>
        </w:r>
        <w:r w:rsidR="007A73FA">
          <w:rPr>
            <w:noProof/>
            <w:webHidden/>
          </w:rPr>
          <w:t>3</w:t>
        </w:r>
        <w:r w:rsidR="007A73FA">
          <w:rPr>
            <w:noProof/>
            <w:webHidden/>
          </w:rPr>
          <w:fldChar w:fldCharType="end"/>
        </w:r>
      </w:hyperlink>
    </w:p>
    <w:p w14:paraId="3697C470" w14:textId="7BCB1487" w:rsidR="007A73FA" w:rsidRDefault="003B4B32">
      <w:pPr>
        <w:pStyle w:val="TOC5"/>
        <w:tabs>
          <w:tab w:val="right" w:leader="dot" w:pos="5030"/>
        </w:tabs>
        <w:rPr>
          <w:rFonts w:eastAsiaTheme="minorEastAsia"/>
          <w:noProof/>
          <w:sz w:val="22"/>
          <w:lang w:val="en-US" w:eastAsia="en-US" w:bidi="ar-SA"/>
        </w:rPr>
      </w:pPr>
      <w:hyperlink w:anchor="_Toc12375520" w:history="1">
        <w:r w:rsidR="007A73FA" w:rsidRPr="00B07CB0">
          <w:rPr>
            <w:rStyle w:val="Hyperlink"/>
            <w:noProof/>
          </w:rPr>
          <w:t>Contratos de Nível de Serviço</w:t>
        </w:r>
        <w:r w:rsidR="007A73FA">
          <w:rPr>
            <w:noProof/>
            <w:webHidden/>
          </w:rPr>
          <w:tab/>
        </w:r>
        <w:r w:rsidR="007A73FA">
          <w:rPr>
            <w:noProof/>
            <w:webHidden/>
          </w:rPr>
          <w:fldChar w:fldCharType="begin"/>
        </w:r>
        <w:r w:rsidR="007A73FA">
          <w:rPr>
            <w:noProof/>
            <w:webHidden/>
          </w:rPr>
          <w:instrText xml:space="preserve"> PAGEREF _Toc12375520 \h </w:instrText>
        </w:r>
        <w:r w:rsidR="007A73FA">
          <w:rPr>
            <w:noProof/>
            <w:webHidden/>
          </w:rPr>
        </w:r>
        <w:r w:rsidR="007A73FA">
          <w:rPr>
            <w:noProof/>
            <w:webHidden/>
          </w:rPr>
          <w:fldChar w:fldCharType="separate"/>
        </w:r>
        <w:r w:rsidR="007A73FA">
          <w:rPr>
            <w:noProof/>
            <w:webHidden/>
          </w:rPr>
          <w:t>3</w:t>
        </w:r>
        <w:r w:rsidR="007A73FA">
          <w:rPr>
            <w:noProof/>
            <w:webHidden/>
          </w:rPr>
          <w:fldChar w:fldCharType="end"/>
        </w:r>
      </w:hyperlink>
    </w:p>
    <w:p w14:paraId="7757C118" w14:textId="5817C563" w:rsidR="007A73FA" w:rsidRDefault="003B4B32">
      <w:pPr>
        <w:pStyle w:val="TOC5"/>
        <w:tabs>
          <w:tab w:val="right" w:leader="dot" w:pos="5030"/>
        </w:tabs>
        <w:rPr>
          <w:rFonts w:eastAsiaTheme="minorEastAsia"/>
          <w:noProof/>
          <w:sz w:val="22"/>
          <w:lang w:val="en-US" w:eastAsia="en-US" w:bidi="ar-SA"/>
        </w:rPr>
      </w:pPr>
      <w:hyperlink w:anchor="_Toc12375521" w:history="1">
        <w:r w:rsidR="007A73FA" w:rsidRPr="00B07CB0">
          <w:rPr>
            <w:rStyle w:val="Hyperlink"/>
            <w:noProof/>
          </w:rPr>
          <w:t>Termos e Atualizações dos Serviços Online Aplicáveis</w:t>
        </w:r>
        <w:r w:rsidR="007A73FA">
          <w:rPr>
            <w:noProof/>
            <w:webHidden/>
          </w:rPr>
          <w:tab/>
        </w:r>
        <w:r w:rsidR="007A73FA">
          <w:rPr>
            <w:noProof/>
            <w:webHidden/>
          </w:rPr>
          <w:fldChar w:fldCharType="begin"/>
        </w:r>
        <w:r w:rsidR="007A73FA">
          <w:rPr>
            <w:noProof/>
            <w:webHidden/>
          </w:rPr>
          <w:instrText xml:space="preserve"> PAGEREF _Toc12375521 \h </w:instrText>
        </w:r>
        <w:r w:rsidR="007A73FA">
          <w:rPr>
            <w:noProof/>
            <w:webHidden/>
          </w:rPr>
        </w:r>
        <w:r w:rsidR="007A73FA">
          <w:rPr>
            <w:noProof/>
            <w:webHidden/>
          </w:rPr>
          <w:fldChar w:fldCharType="separate"/>
        </w:r>
        <w:r w:rsidR="007A73FA">
          <w:rPr>
            <w:noProof/>
            <w:webHidden/>
          </w:rPr>
          <w:t>3</w:t>
        </w:r>
        <w:r w:rsidR="007A73FA">
          <w:rPr>
            <w:noProof/>
            <w:webHidden/>
          </w:rPr>
          <w:fldChar w:fldCharType="end"/>
        </w:r>
      </w:hyperlink>
    </w:p>
    <w:p w14:paraId="7C97AFB3" w14:textId="631977FB" w:rsidR="007A73FA" w:rsidRDefault="003B4B32">
      <w:pPr>
        <w:pStyle w:val="TOC5"/>
        <w:tabs>
          <w:tab w:val="right" w:leader="dot" w:pos="5030"/>
        </w:tabs>
        <w:rPr>
          <w:rFonts w:eastAsiaTheme="minorEastAsia"/>
          <w:noProof/>
          <w:sz w:val="22"/>
          <w:lang w:val="en-US" w:eastAsia="en-US" w:bidi="ar-SA"/>
        </w:rPr>
      </w:pPr>
      <w:hyperlink w:anchor="_Toc12375522" w:history="1">
        <w:r w:rsidR="007A73FA" w:rsidRPr="00B07CB0">
          <w:rPr>
            <w:rStyle w:val="Hyperlink"/>
            <w:noProof/>
          </w:rPr>
          <w:t>Notificações Eletrônicas</w:t>
        </w:r>
        <w:r w:rsidR="007A73FA">
          <w:rPr>
            <w:noProof/>
            <w:webHidden/>
          </w:rPr>
          <w:tab/>
        </w:r>
        <w:r w:rsidR="007A73FA">
          <w:rPr>
            <w:noProof/>
            <w:webHidden/>
          </w:rPr>
          <w:fldChar w:fldCharType="begin"/>
        </w:r>
        <w:r w:rsidR="007A73FA">
          <w:rPr>
            <w:noProof/>
            <w:webHidden/>
          </w:rPr>
          <w:instrText xml:space="preserve"> PAGEREF _Toc12375522 \h </w:instrText>
        </w:r>
        <w:r w:rsidR="007A73FA">
          <w:rPr>
            <w:noProof/>
            <w:webHidden/>
          </w:rPr>
        </w:r>
        <w:r w:rsidR="007A73FA">
          <w:rPr>
            <w:noProof/>
            <w:webHidden/>
          </w:rPr>
          <w:fldChar w:fldCharType="separate"/>
        </w:r>
        <w:r w:rsidR="007A73FA">
          <w:rPr>
            <w:noProof/>
            <w:webHidden/>
          </w:rPr>
          <w:t>3</w:t>
        </w:r>
        <w:r w:rsidR="007A73FA">
          <w:rPr>
            <w:noProof/>
            <w:webHidden/>
          </w:rPr>
          <w:fldChar w:fldCharType="end"/>
        </w:r>
      </w:hyperlink>
    </w:p>
    <w:p w14:paraId="623C5B23" w14:textId="5DE5ECC1" w:rsidR="007A73FA" w:rsidRDefault="003B4B32">
      <w:pPr>
        <w:pStyle w:val="TOC5"/>
        <w:tabs>
          <w:tab w:val="right" w:leader="dot" w:pos="5030"/>
        </w:tabs>
        <w:rPr>
          <w:rFonts w:eastAsiaTheme="minorEastAsia"/>
          <w:noProof/>
          <w:sz w:val="22"/>
          <w:lang w:val="en-US" w:eastAsia="en-US" w:bidi="ar-SA"/>
        </w:rPr>
      </w:pPr>
      <w:hyperlink w:anchor="_Toc12375523" w:history="1">
        <w:r w:rsidR="007A73FA" w:rsidRPr="00B07CB0">
          <w:rPr>
            <w:rStyle w:val="Hyperlink"/>
            <w:noProof/>
          </w:rPr>
          <w:t>Versões Anteriores</w:t>
        </w:r>
        <w:r w:rsidR="007A73FA">
          <w:rPr>
            <w:noProof/>
            <w:webHidden/>
          </w:rPr>
          <w:tab/>
        </w:r>
        <w:r w:rsidR="007A73FA">
          <w:rPr>
            <w:noProof/>
            <w:webHidden/>
          </w:rPr>
          <w:fldChar w:fldCharType="begin"/>
        </w:r>
        <w:r w:rsidR="007A73FA">
          <w:rPr>
            <w:noProof/>
            <w:webHidden/>
          </w:rPr>
          <w:instrText xml:space="preserve"> PAGEREF _Toc12375523 \h </w:instrText>
        </w:r>
        <w:r w:rsidR="007A73FA">
          <w:rPr>
            <w:noProof/>
            <w:webHidden/>
          </w:rPr>
        </w:r>
        <w:r w:rsidR="007A73FA">
          <w:rPr>
            <w:noProof/>
            <w:webHidden/>
          </w:rPr>
          <w:fldChar w:fldCharType="separate"/>
        </w:r>
        <w:r w:rsidR="007A73FA">
          <w:rPr>
            <w:noProof/>
            <w:webHidden/>
          </w:rPr>
          <w:t>3</w:t>
        </w:r>
        <w:r w:rsidR="007A73FA">
          <w:rPr>
            <w:noProof/>
            <w:webHidden/>
          </w:rPr>
          <w:fldChar w:fldCharType="end"/>
        </w:r>
      </w:hyperlink>
    </w:p>
    <w:p w14:paraId="40814A52" w14:textId="262BF19D" w:rsidR="007A73FA" w:rsidRDefault="003B4B32">
      <w:pPr>
        <w:pStyle w:val="TOC3"/>
        <w:rPr>
          <w:rFonts w:eastAsiaTheme="minorEastAsia"/>
          <w:b w:val="0"/>
          <w:smallCaps w:val="0"/>
          <w:sz w:val="22"/>
          <w:lang w:val="en-US" w:eastAsia="en-US" w:bidi="ar-SA"/>
        </w:rPr>
      </w:pPr>
      <w:hyperlink w:anchor="_Toc12375524" w:history="1">
        <w:r w:rsidR="007A73FA" w:rsidRPr="00B07CB0">
          <w:rPr>
            <w:rStyle w:val="Hyperlink"/>
          </w:rPr>
          <w:t>Esclarecimentos e Resumo das Alterações</w:t>
        </w:r>
        <w:r w:rsidR="007A73FA">
          <w:rPr>
            <w:webHidden/>
          </w:rPr>
          <w:tab/>
        </w:r>
        <w:r w:rsidR="007A73FA">
          <w:rPr>
            <w:webHidden/>
          </w:rPr>
          <w:fldChar w:fldCharType="begin"/>
        </w:r>
        <w:r w:rsidR="007A73FA">
          <w:rPr>
            <w:webHidden/>
          </w:rPr>
          <w:instrText xml:space="preserve"> PAGEREF _Toc12375524 \h </w:instrText>
        </w:r>
        <w:r w:rsidR="007A73FA">
          <w:rPr>
            <w:webHidden/>
          </w:rPr>
        </w:r>
        <w:r w:rsidR="007A73FA">
          <w:rPr>
            <w:webHidden/>
          </w:rPr>
          <w:fldChar w:fldCharType="separate"/>
        </w:r>
        <w:r w:rsidR="007A73FA">
          <w:rPr>
            <w:webHidden/>
          </w:rPr>
          <w:t>3</w:t>
        </w:r>
        <w:r w:rsidR="007A73FA">
          <w:rPr>
            <w:webHidden/>
          </w:rPr>
          <w:fldChar w:fldCharType="end"/>
        </w:r>
      </w:hyperlink>
    </w:p>
    <w:p w14:paraId="3B0D0840" w14:textId="1CBE747A" w:rsidR="007A73FA" w:rsidRDefault="003B4B32">
      <w:pPr>
        <w:pStyle w:val="TOC1"/>
        <w:tabs>
          <w:tab w:val="right" w:leader="dot" w:pos="5030"/>
        </w:tabs>
        <w:rPr>
          <w:rFonts w:eastAsiaTheme="minorEastAsia"/>
          <w:b w:val="0"/>
          <w:caps w:val="0"/>
          <w:noProof/>
          <w:sz w:val="22"/>
          <w:lang w:val="en-US" w:eastAsia="en-US" w:bidi="ar-SA"/>
        </w:rPr>
      </w:pPr>
      <w:hyperlink w:anchor="_Toc12375525" w:history="1">
        <w:r w:rsidR="007A73FA" w:rsidRPr="00B07CB0">
          <w:rPr>
            <w:rStyle w:val="Hyperlink"/>
            <w:noProof/>
          </w:rPr>
          <w:t>Definições</w:t>
        </w:r>
        <w:r w:rsidR="007A73FA">
          <w:rPr>
            <w:noProof/>
            <w:webHidden/>
          </w:rPr>
          <w:tab/>
        </w:r>
        <w:r w:rsidR="007A73FA">
          <w:rPr>
            <w:noProof/>
            <w:webHidden/>
          </w:rPr>
          <w:fldChar w:fldCharType="begin"/>
        </w:r>
        <w:r w:rsidR="007A73FA">
          <w:rPr>
            <w:noProof/>
            <w:webHidden/>
          </w:rPr>
          <w:instrText xml:space="preserve"> PAGEREF _Toc12375525 \h </w:instrText>
        </w:r>
        <w:r w:rsidR="007A73FA">
          <w:rPr>
            <w:noProof/>
            <w:webHidden/>
          </w:rPr>
        </w:r>
        <w:r w:rsidR="007A73FA">
          <w:rPr>
            <w:noProof/>
            <w:webHidden/>
          </w:rPr>
          <w:fldChar w:fldCharType="separate"/>
        </w:r>
        <w:r w:rsidR="007A73FA">
          <w:rPr>
            <w:noProof/>
            <w:webHidden/>
          </w:rPr>
          <w:t>4</w:t>
        </w:r>
        <w:r w:rsidR="007A73FA">
          <w:rPr>
            <w:noProof/>
            <w:webHidden/>
          </w:rPr>
          <w:fldChar w:fldCharType="end"/>
        </w:r>
      </w:hyperlink>
    </w:p>
    <w:p w14:paraId="7E025EA1" w14:textId="11106060" w:rsidR="007A73FA" w:rsidRDefault="003B4B32">
      <w:pPr>
        <w:pStyle w:val="TOC1"/>
        <w:tabs>
          <w:tab w:val="right" w:leader="dot" w:pos="5030"/>
        </w:tabs>
        <w:rPr>
          <w:rFonts w:eastAsiaTheme="minorEastAsia"/>
          <w:b w:val="0"/>
          <w:caps w:val="0"/>
          <w:noProof/>
          <w:sz w:val="22"/>
          <w:lang w:val="en-US" w:eastAsia="en-US" w:bidi="ar-SA"/>
        </w:rPr>
      </w:pPr>
      <w:hyperlink w:anchor="_Toc12375526" w:history="1">
        <w:r w:rsidR="007A73FA" w:rsidRPr="00B07CB0">
          <w:rPr>
            <w:rStyle w:val="Hyperlink"/>
            <w:noProof/>
          </w:rPr>
          <w:t>Termos Gerais</w:t>
        </w:r>
        <w:r w:rsidR="007A73FA">
          <w:rPr>
            <w:noProof/>
            <w:webHidden/>
          </w:rPr>
          <w:tab/>
        </w:r>
        <w:r w:rsidR="007A73FA">
          <w:rPr>
            <w:noProof/>
            <w:webHidden/>
          </w:rPr>
          <w:fldChar w:fldCharType="begin"/>
        </w:r>
        <w:r w:rsidR="007A73FA">
          <w:rPr>
            <w:noProof/>
            <w:webHidden/>
          </w:rPr>
          <w:instrText xml:space="preserve"> PAGEREF _Toc12375526 \h </w:instrText>
        </w:r>
        <w:r w:rsidR="007A73FA">
          <w:rPr>
            <w:noProof/>
            <w:webHidden/>
          </w:rPr>
        </w:r>
        <w:r w:rsidR="007A73FA">
          <w:rPr>
            <w:noProof/>
            <w:webHidden/>
          </w:rPr>
          <w:fldChar w:fldCharType="separate"/>
        </w:r>
        <w:r w:rsidR="007A73FA">
          <w:rPr>
            <w:noProof/>
            <w:webHidden/>
          </w:rPr>
          <w:t>6</w:t>
        </w:r>
        <w:r w:rsidR="007A73FA">
          <w:rPr>
            <w:noProof/>
            <w:webHidden/>
          </w:rPr>
          <w:fldChar w:fldCharType="end"/>
        </w:r>
      </w:hyperlink>
    </w:p>
    <w:p w14:paraId="3BF54F75" w14:textId="18EA2709" w:rsidR="007A73FA" w:rsidRDefault="003B4B32">
      <w:pPr>
        <w:pStyle w:val="TOC5"/>
        <w:tabs>
          <w:tab w:val="right" w:leader="dot" w:pos="5030"/>
        </w:tabs>
        <w:rPr>
          <w:rFonts w:eastAsiaTheme="minorEastAsia"/>
          <w:noProof/>
          <w:sz w:val="22"/>
          <w:lang w:val="en-US" w:eastAsia="en-US" w:bidi="ar-SA"/>
        </w:rPr>
      </w:pPr>
      <w:hyperlink w:anchor="_Toc12375527" w:history="1">
        <w:r w:rsidR="007A73FA" w:rsidRPr="00B07CB0">
          <w:rPr>
            <w:rStyle w:val="Hyperlink"/>
            <w:noProof/>
          </w:rPr>
          <w:t>Licenciamento dos Serviços Online</w:t>
        </w:r>
        <w:r w:rsidR="007A73FA">
          <w:rPr>
            <w:noProof/>
            <w:webHidden/>
          </w:rPr>
          <w:tab/>
        </w:r>
        <w:r w:rsidR="007A73FA">
          <w:rPr>
            <w:noProof/>
            <w:webHidden/>
          </w:rPr>
          <w:fldChar w:fldCharType="begin"/>
        </w:r>
        <w:r w:rsidR="007A73FA">
          <w:rPr>
            <w:noProof/>
            <w:webHidden/>
          </w:rPr>
          <w:instrText xml:space="preserve"> PAGEREF _Toc12375527 \h </w:instrText>
        </w:r>
        <w:r w:rsidR="007A73FA">
          <w:rPr>
            <w:noProof/>
            <w:webHidden/>
          </w:rPr>
        </w:r>
        <w:r w:rsidR="007A73FA">
          <w:rPr>
            <w:noProof/>
            <w:webHidden/>
          </w:rPr>
          <w:fldChar w:fldCharType="separate"/>
        </w:r>
        <w:r w:rsidR="007A73FA">
          <w:rPr>
            <w:noProof/>
            <w:webHidden/>
          </w:rPr>
          <w:t>6</w:t>
        </w:r>
        <w:r w:rsidR="007A73FA">
          <w:rPr>
            <w:noProof/>
            <w:webHidden/>
          </w:rPr>
          <w:fldChar w:fldCharType="end"/>
        </w:r>
      </w:hyperlink>
    </w:p>
    <w:p w14:paraId="4CF616D7" w14:textId="5BFC96EE" w:rsidR="007A73FA" w:rsidRDefault="003B4B32">
      <w:pPr>
        <w:pStyle w:val="TOC5"/>
        <w:tabs>
          <w:tab w:val="right" w:leader="dot" w:pos="5030"/>
        </w:tabs>
        <w:rPr>
          <w:rFonts w:eastAsiaTheme="minorEastAsia"/>
          <w:noProof/>
          <w:sz w:val="22"/>
          <w:lang w:val="en-US" w:eastAsia="en-US" w:bidi="ar-SA"/>
        </w:rPr>
      </w:pPr>
      <w:hyperlink w:anchor="_Toc12375528" w:history="1">
        <w:r w:rsidR="007A73FA" w:rsidRPr="00B07CB0">
          <w:rPr>
            <w:rStyle w:val="Hyperlink"/>
            <w:noProof/>
          </w:rPr>
          <w:t>Usando os Serviços Online</w:t>
        </w:r>
        <w:r w:rsidR="007A73FA">
          <w:rPr>
            <w:noProof/>
            <w:webHidden/>
          </w:rPr>
          <w:tab/>
        </w:r>
        <w:r w:rsidR="007A73FA">
          <w:rPr>
            <w:noProof/>
            <w:webHidden/>
          </w:rPr>
          <w:fldChar w:fldCharType="begin"/>
        </w:r>
        <w:r w:rsidR="007A73FA">
          <w:rPr>
            <w:noProof/>
            <w:webHidden/>
          </w:rPr>
          <w:instrText xml:space="preserve"> PAGEREF _Toc12375528 \h </w:instrText>
        </w:r>
        <w:r w:rsidR="007A73FA">
          <w:rPr>
            <w:noProof/>
            <w:webHidden/>
          </w:rPr>
        </w:r>
        <w:r w:rsidR="007A73FA">
          <w:rPr>
            <w:noProof/>
            <w:webHidden/>
          </w:rPr>
          <w:fldChar w:fldCharType="separate"/>
        </w:r>
        <w:r w:rsidR="007A73FA">
          <w:rPr>
            <w:noProof/>
            <w:webHidden/>
          </w:rPr>
          <w:t>6</w:t>
        </w:r>
        <w:r w:rsidR="007A73FA">
          <w:rPr>
            <w:noProof/>
            <w:webHidden/>
          </w:rPr>
          <w:fldChar w:fldCharType="end"/>
        </w:r>
      </w:hyperlink>
    </w:p>
    <w:p w14:paraId="17D7200F" w14:textId="22B82821" w:rsidR="007A73FA" w:rsidRDefault="003B4B32">
      <w:pPr>
        <w:pStyle w:val="TOC5"/>
        <w:tabs>
          <w:tab w:val="right" w:leader="dot" w:pos="5030"/>
        </w:tabs>
        <w:rPr>
          <w:rFonts w:eastAsiaTheme="minorEastAsia"/>
          <w:noProof/>
          <w:sz w:val="22"/>
          <w:lang w:val="en-US" w:eastAsia="en-US" w:bidi="ar-SA"/>
        </w:rPr>
      </w:pPr>
      <w:hyperlink w:anchor="_Toc12375529" w:history="1">
        <w:r w:rsidR="007A73FA" w:rsidRPr="00B07CB0">
          <w:rPr>
            <w:rStyle w:val="Hyperlink"/>
            <w:noProof/>
          </w:rPr>
          <w:t>Uso de Software com o Serviço Online</w:t>
        </w:r>
        <w:r w:rsidR="007A73FA">
          <w:rPr>
            <w:noProof/>
            <w:webHidden/>
          </w:rPr>
          <w:tab/>
        </w:r>
        <w:r w:rsidR="007A73FA">
          <w:rPr>
            <w:noProof/>
            <w:webHidden/>
          </w:rPr>
          <w:fldChar w:fldCharType="begin"/>
        </w:r>
        <w:r w:rsidR="007A73FA">
          <w:rPr>
            <w:noProof/>
            <w:webHidden/>
          </w:rPr>
          <w:instrText xml:space="preserve"> PAGEREF _Toc12375529 \h </w:instrText>
        </w:r>
        <w:r w:rsidR="007A73FA">
          <w:rPr>
            <w:noProof/>
            <w:webHidden/>
          </w:rPr>
        </w:r>
        <w:r w:rsidR="007A73FA">
          <w:rPr>
            <w:noProof/>
            <w:webHidden/>
          </w:rPr>
          <w:fldChar w:fldCharType="separate"/>
        </w:r>
        <w:r w:rsidR="007A73FA">
          <w:rPr>
            <w:noProof/>
            <w:webHidden/>
          </w:rPr>
          <w:t>6</w:t>
        </w:r>
        <w:r w:rsidR="007A73FA">
          <w:rPr>
            <w:noProof/>
            <w:webHidden/>
          </w:rPr>
          <w:fldChar w:fldCharType="end"/>
        </w:r>
      </w:hyperlink>
    </w:p>
    <w:p w14:paraId="32F58CC8" w14:textId="42A987EB" w:rsidR="007A73FA" w:rsidRDefault="003B4B32">
      <w:pPr>
        <w:pStyle w:val="TOC5"/>
        <w:tabs>
          <w:tab w:val="right" w:leader="dot" w:pos="5030"/>
        </w:tabs>
        <w:rPr>
          <w:rFonts w:eastAsiaTheme="minorEastAsia"/>
          <w:noProof/>
          <w:sz w:val="22"/>
          <w:lang w:val="en-US" w:eastAsia="en-US" w:bidi="ar-SA"/>
        </w:rPr>
      </w:pPr>
      <w:hyperlink w:anchor="_Toc12375530" w:history="1">
        <w:r w:rsidR="007A73FA" w:rsidRPr="00B07CB0">
          <w:rPr>
            <w:rStyle w:val="Hyperlink"/>
            <w:noProof/>
          </w:rPr>
          <w:t>Limitações Técnicas</w:t>
        </w:r>
        <w:r w:rsidR="007A73FA">
          <w:rPr>
            <w:noProof/>
            <w:webHidden/>
          </w:rPr>
          <w:tab/>
        </w:r>
        <w:r w:rsidR="007A73FA">
          <w:rPr>
            <w:noProof/>
            <w:webHidden/>
          </w:rPr>
          <w:fldChar w:fldCharType="begin"/>
        </w:r>
        <w:r w:rsidR="007A73FA">
          <w:rPr>
            <w:noProof/>
            <w:webHidden/>
          </w:rPr>
          <w:instrText xml:space="preserve"> PAGEREF _Toc12375530 \h </w:instrText>
        </w:r>
        <w:r w:rsidR="007A73FA">
          <w:rPr>
            <w:noProof/>
            <w:webHidden/>
          </w:rPr>
        </w:r>
        <w:r w:rsidR="007A73FA">
          <w:rPr>
            <w:noProof/>
            <w:webHidden/>
          </w:rPr>
          <w:fldChar w:fldCharType="separate"/>
        </w:r>
        <w:r w:rsidR="007A73FA">
          <w:rPr>
            <w:noProof/>
            <w:webHidden/>
          </w:rPr>
          <w:t>7</w:t>
        </w:r>
        <w:r w:rsidR="007A73FA">
          <w:rPr>
            <w:noProof/>
            <w:webHidden/>
          </w:rPr>
          <w:fldChar w:fldCharType="end"/>
        </w:r>
      </w:hyperlink>
    </w:p>
    <w:p w14:paraId="1126AA61" w14:textId="65D46EA9" w:rsidR="007A73FA" w:rsidRDefault="003B4B32">
      <w:pPr>
        <w:pStyle w:val="TOC5"/>
        <w:tabs>
          <w:tab w:val="right" w:leader="dot" w:pos="5030"/>
        </w:tabs>
        <w:rPr>
          <w:rFonts w:eastAsiaTheme="minorEastAsia"/>
          <w:noProof/>
          <w:sz w:val="22"/>
          <w:lang w:val="en-US" w:eastAsia="en-US" w:bidi="ar-SA"/>
        </w:rPr>
      </w:pPr>
      <w:hyperlink w:anchor="_Toc12375531" w:history="1">
        <w:r w:rsidR="007A73FA" w:rsidRPr="00B07CB0">
          <w:rPr>
            <w:rStyle w:val="Hyperlink"/>
            <w:noProof/>
          </w:rPr>
          <w:t>Serviços de Importação/Exportação</w:t>
        </w:r>
        <w:r w:rsidR="007A73FA">
          <w:rPr>
            <w:noProof/>
            <w:webHidden/>
          </w:rPr>
          <w:tab/>
        </w:r>
        <w:r w:rsidR="007A73FA">
          <w:rPr>
            <w:noProof/>
            <w:webHidden/>
          </w:rPr>
          <w:fldChar w:fldCharType="begin"/>
        </w:r>
        <w:r w:rsidR="007A73FA">
          <w:rPr>
            <w:noProof/>
            <w:webHidden/>
          </w:rPr>
          <w:instrText xml:space="preserve"> PAGEREF _Toc12375531 \h </w:instrText>
        </w:r>
        <w:r w:rsidR="007A73FA">
          <w:rPr>
            <w:noProof/>
            <w:webHidden/>
          </w:rPr>
        </w:r>
        <w:r w:rsidR="007A73FA">
          <w:rPr>
            <w:noProof/>
            <w:webHidden/>
          </w:rPr>
          <w:fldChar w:fldCharType="separate"/>
        </w:r>
        <w:r w:rsidR="007A73FA">
          <w:rPr>
            <w:noProof/>
            <w:webHidden/>
          </w:rPr>
          <w:t>7</w:t>
        </w:r>
        <w:r w:rsidR="007A73FA">
          <w:rPr>
            <w:noProof/>
            <w:webHidden/>
          </w:rPr>
          <w:fldChar w:fldCharType="end"/>
        </w:r>
      </w:hyperlink>
    </w:p>
    <w:p w14:paraId="1362F6ED" w14:textId="74547485" w:rsidR="007A73FA" w:rsidRDefault="003B4B32">
      <w:pPr>
        <w:pStyle w:val="TOC5"/>
        <w:tabs>
          <w:tab w:val="right" w:leader="dot" w:pos="5030"/>
        </w:tabs>
        <w:rPr>
          <w:rFonts w:eastAsiaTheme="minorEastAsia"/>
          <w:noProof/>
          <w:sz w:val="22"/>
          <w:lang w:val="en-US" w:eastAsia="en-US" w:bidi="ar-SA"/>
        </w:rPr>
      </w:pPr>
      <w:hyperlink w:anchor="_Toc12375532" w:history="1">
        <w:r w:rsidR="007A73FA" w:rsidRPr="00B07CB0">
          <w:rPr>
            <w:rStyle w:val="Hyperlink"/>
            <w:noProof/>
          </w:rPr>
          <w:t>Componentes de Fontes</w:t>
        </w:r>
        <w:r w:rsidR="007A73FA">
          <w:rPr>
            <w:noProof/>
            <w:webHidden/>
          </w:rPr>
          <w:tab/>
        </w:r>
        <w:r w:rsidR="007A73FA">
          <w:rPr>
            <w:noProof/>
            <w:webHidden/>
          </w:rPr>
          <w:fldChar w:fldCharType="begin"/>
        </w:r>
        <w:r w:rsidR="007A73FA">
          <w:rPr>
            <w:noProof/>
            <w:webHidden/>
          </w:rPr>
          <w:instrText xml:space="preserve"> PAGEREF _Toc12375532 \h </w:instrText>
        </w:r>
        <w:r w:rsidR="007A73FA">
          <w:rPr>
            <w:noProof/>
            <w:webHidden/>
          </w:rPr>
        </w:r>
        <w:r w:rsidR="007A73FA">
          <w:rPr>
            <w:noProof/>
            <w:webHidden/>
          </w:rPr>
          <w:fldChar w:fldCharType="separate"/>
        </w:r>
        <w:r w:rsidR="007A73FA">
          <w:rPr>
            <w:noProof/>
            <w:webHidden/>
          </w:rPr>
          <w:t>7</w:t>
        </w:r>
        <w:r w:rsidR="007A73FA">
          <w:rPr>
            <w:noProof/>
            <w:webHidden/>
          </w:rPr>
          <w:fldChar w:fldCharType="end"/>
        </w:r>
      </w:hyperlink>
    </w:p>
    <w:p w14:paraId="56A7919A" w14:textId="41BC0F22" w:rsidR="007A73FA" w:rsidRDefault="003B4B32">
      <w:pPr>
        <w:pStyle w:val="TOC5"/>
        <w:tabs>
          <w:tab w:val="right" w:leader="dot" w:pos="5030"/>
        </w:tabs>
        <w:rPr>
          <w:rFonts w:eastAsiaTheme="minorEastAsia"/>
          <w:noProof/>
          <w:sz w:val="22"/>
          <w:lang w:val="en-US" w:eastAsia="en-US" w:bidi="ar-SA"/>
        </w:rPr>
      </w:pPr>
      <w:hyperlink w:anchor="_Toc12375533" w:history="1">
        <w:r w:rsidR="007A73FA" w:rsidRPr="00B07CB0">
          <w:rPr>
            <w:rStyle w:val="Hyperlink"/>
            <w:noProof/>
          </w:rPr>
          <w:t>Serviços Online - Alterações e Disponibilidade</w:t>
        </w:r>
        <w:r w:rsidR="007A73FA">
          <w:rPr>
            <w:noProof/>
            <w:webHidden/>
          </w:rPr>
          <w:tab/>
        </w:r>
        <w:r w:rsidR="007A73FA">
          <w:rPr>
            <w:noProof/>
            <w:webHidden/>
          </w:rPr>
          <w:fldChar w:fldCharType="begin"/>
        </w:r>
        <w:r w:rsidR="007A73FA">
          <w:rPr>
            <w:noProof/>
            <w:webHidden/>
          </w:rPr>
          <w:instrText xml:space="preserve"> PAGEREF _Toc12375533 \h </w:instrText>
        </w:r>
        <w:r w:rsidR="007A73FA">
          <w:rPr>
            <w:noProof/>
            <w:webHidden/>
          </w:rPr>
        </w:r>
        <w:r w:rsidR="007A73FA">
          <w:rPr>
            <w:noProof/>
            <w:webHidden/>
          </w:rPr>
          <w:fldChar w:fldCharType="separate"/>
        </w:r>
        <w:r w:rsidR="007A73FA">
          <w:rPr>
            <w:noProof/>
            <w:webHidden/>
          </w:rPr>
          <w:t>7</w:t>
        </w:r>
        <w:r w:rsidR="007A73FA">
          <w:rPr>
            <w:noProof/>
            <w:webHidden/>
          </w:rPr>
          <w:fldChar w:fldCharType="end"/>
        </w:r>
      </w:hyperlink>
    </w:p>
    <w:p w14:paraId="7589A0ED" w14:textId="119B6E1B" w:rsidR="007A73FA" w:rsidRDefault="003B4B32">
      <w:pPr>
        <w:pStyle w:val="TOC5"/>
        <w:tabs>
          <w:tab w:val="right" w:leader="dot" w:pos="5030"/>
        </w:tabs>
        <w:rPr>
          <w:rFonts w:eastAsiaTheme="minorEastAsia"/>
          <w:noProof/>
          <w:sz w:val="22"/>
          <w:lang w:val="en-US" w:eastAsia="en-US" w:bidi="ar-SA"/>
        </w:rPr>
      </w:pPr>
      <w:hyperlink w:anchor="_Toc12375534" w:history="1">
        <w:r w:rsidR="007A73FA" w:rsidRPr="00B07CB0">
          <w:rPr>
            <w:rStyle w:val="Hyperlink"/>
            <w:noProof/>
          </w:rPr>
          <w:t>Cumprimento das Leis</w:t>
        </w:r>
        <w:r w:rsidR="007A73FA">
          <w:rPr>
            <w:noProof/>
            <w:webHidden/>
          </w:rPr>
          <w:tab/>
        </w:r>
        <w:r w:rsidR="007A73FA">
          <w:rPr>
            <w:noProof/>
            <w:webHidden/>
          </w:rPr>
          <w:fldChar w:fldCharType="begin"/>
        </w:r>
        <w:r w:rsidR="007A73FA">
          <w:rPr>
            <w:noProof/>
            <w:webHidden/>
          </w:rPr>
          <w:instrText xml:space="preserve"> PAGEREF _Toc12375534 \h </w:instrText>
        </w:r>
        <w:r w:rsidR="007A73FA">
          <w:rPr>
            <w:noProof/>
            <w:webHidden/>
          </w:rPr>
        </w:r>
        <w:r w:rsidR="007A73FA">
          <w:rPr>
            <w:noProof/>
            <w:webHidden/>
          </w:rPr>
          <w:fldChar w:fldCharType="separate"/>
        </w:r>
        <w:r w:rsidR="007A73FA">
          <w:rPr>
            <w:noProof/>
            <w:webHidden/>
          </w:rPr>
          <w:t>7</w:t>
        </w:r>
        <w:r w:rsidR="007A73FA">
          <w:rPr>
            <w:noProof/>
            <w:webHidden/>
          </w:rPr>
          <w:fldChar w:fldCharType="end"/>
        </w:r>
      </w:hyperlink>
    </w:p>
    <w:p w14:paraId="3BEF9816" w14:textId="03B5292E" w:rsidR="007A73FA" w:rsidRDefault="003B4B32">
      <w:pPr>
        <w:pStyle w:val="TOC5"/>
        <w:tabs>
          <w:tab w:val="right" w:leader="dot" w:pos="5030"/>
        </w:tabs>
        <w:rPr>
          <w:rFonts w:eastAsiaTheme="minorEastAsia"/>
          <w:noProof/>
          <w:sz w:val="22"/>
          <w:lang w:val="en-US" w:eastAsia="en-US" w:bidi="ar-SA"/>
        </w:rPr>
      </w:pPr>
      <w:hyperlink w:anchor="_Toc12375535" w:history="1">
        <w:r w:rsidR="007A73FA" w:rsidRPr="00B07CB0">
          <w:rPr>
            <w:rStyle w:val="Hyperlink"/>
            <w:noProof/>
          </w:rPr>
          <w:t>Outros</w:t>
        </w:r>
        <w:r w:rsidR="007A73FA">
          <w:rPr>
            <w:noProof/>
            <w:webHidden/>
          </w:rPr>
          <w:tab/>
        </w:r>
        <w:r w:rsidR="007A73FA">
          <w:rPr>
            <w:noProof/>
            <w:webHidden/>
          </w:rPr>
          <w:fldChar w:fldCharType="begin"/>
        </w:r>
        <w:r w:rsidR="007A73FA">
          <w:rPr>
            <w:noProof/>
            <w:webHidden/>
          </w:rPr>
          <w:instrText xml:space="preserve"> PAGEREF _Toc12375535 \h </w:instrText>
        </w:r>
        <w:r w:rsidR="007A73FA">
          <w:rPr>
            <w:noProof/>
            <w:webHidden/>
          </w:rPr>
        </w:r>
        <w:r w:rsidR="007A73FA">
          <w:rPr>
            <w:noProof/>
            <w:webHidden/>
          </w:rPr>
          <w:fldChar w:fldCharType="separate"/>
        </w:r>
        <w:r w:rsidR="007A73FA">
          <w:rPr>
            <w:noProof/>
            <w:webHidden/>
          </w:rPr>
          <w:t>7</w:t>
        </w:r>
        <w:r w:rsidR="007A73FA">
          <w:rPr>
            <w:noProof/>
            <w:webHidden/>
          </w:rPr>
          <w:fldChar w:fldCharType="end"/>
        </w:r>
      </w:hyperlink>
    </w:p>
    <w:p w14:paraId="71AA64B9" w14:textId="39B613B3" w:rsidR="007A73FA" w:rsidRDefault="003B4B32">
      <w:pPr>
        <w:pStyle w:val="TOC1"/>
        <w:tabs>
          <w:tab w:val="right" w:leader="dot" w:pos="5030"/>
        </w:tabs>
        <w:rPr>
          <w:rFonts w:eastAsiaTheme="minorEastAsia"/>
          <w:b w:val="0"/>
          <w:caps w:val="0"/>
          <w:noProof/>
          <w:sz w:val="22"/>
          <w:lang w:val="en-US" w:eastAsia="en-US" w:bidi="ar-SA"/>
        </w:rPr>
      </w:pPr>
      <w:hyperlink w:anchor="_Toc12375536" w:history="1">
        <w:r w:rsidR="007A73FA" w:rsidRPr="00B07CB0">
          <w:rPr>
            <w:rStyle w:val="Hyperlink"/>
            <w:noProof/>
          </w:rPr>
          <w:t>Termos de Proteção de Dados</w:t>
        </w:r>
        <w:r w:rsidR="007A73FA">
          <w:rPr>
            <w:noProof/>
            <w:webHidden/>
          </w:rPr>
          <w:tab/>
        </w:r>
        <w:r w:rsidR="007A73FA">
          <w:rPr>
            <w:noProof/>
            <w:webHidden/>
          </w:rPr>
          <w:fldChar w:fldCharType="begin"/>
        </w:r>
        <w:r w:rsidR="007A73FA">
          <w:rPr>
            <w:noProof/>
            <w:webHidden/>
          </w:rPr>
          <w:instrText xml:space="preserve"> PAGEREF _Toc12375536 \h </w:instrText>
        </w:r>
        <w:r w:rsidR="007A73FA">
          <w:rPr>
            <w:noProof/>
            <w:webHidden/>
          </w:rPr>
        </w:r>
        <w:r w:rsidR="007A73FA">
          <w:rPr>
            <w:noProof/>
            <w:webHidden/>
          </w:rPr>
          <w:fldChar w:fldCharType="separate"/>
        </w:r>
        <w:r w:rsidR="007A73FA">
          <w:rPr>
            <w:noProof/>
            <w:webHidden/>
          </w:rPr>
          <w:t>9</w:t>
        </w:r>
        <w:r w:rsidR="007A73FA">
          <w:rPr>
            <w:noProof/>
            <w:webHidden/>
          </w:rPr>
          <w:fldChar w:fldCharType="end"/>
        </w:r>
      </w:hyperlink>
    </w:p>
    <w:p w14:paraId="30E6FA27" w14:textId="71AF6C64" w:rsidR="007A73FA" w:rsidRDefault="003B4B32">
      <w:pPr>
        <w:pStyle w:val="TOC5"/>
        <w:tabs>
          <w:tab w:val="right" w:leader="dot" w:pos="5030"/>
        </w:tabs>
        <w:rPr>
          <w:rFonts w:eastAsiaTheme="minorEastAsia"/>
          <w:noProof/>
          <w:sz w:val="22"/>
          <w:lang w:val="en-US" w:eastAsia="en-US" w:bidi="ar-SA"/>
        </w:rPr>
      </w:pPr>
      <w:hyperlink w:anchor="_Toc12375537" w:history="1">
        <w:r w:rsidR="007A73FA" w:rsidRPr="00B07CB0">
          <w:rPr>
            <w:rStyle w:val="Hyperlink"/>
            <w:noProof/>
          </w:rPr>
          <w:t>Escopo</w:t>
        </w:r>
        <w:r w:rsidR="007A73FA">
          <w:rPr>
            <w:noProof/>
            <w:webHidden/>
          </w:rPr>
          <w:tab/>
        </w:r>
        <w:r w:rsidR="007A73FA">
          <w:rPr>
            <w:noProof/>
            <w:webHidden/>
          </w:rPr>
          <w:fldChar w:fldCharType="begin"/>
        </w:r>
        <w:r w:rsidR="007A73FA">
          <w:rPr>
            <w:noProof/>
            <w:webHidden/>
          </w:rPr>
          <w:instrText xml:space="preserve"> PAGEREF _Toc12375537 \h </w:instrText>
        </w:r>
        <w:r w:rsidR="007A73FA">
          <w:rPr>
            <w:noProof/>
            <w:webHidden/>
          </w:rPr>
        </w:r>
        <w:r w:rsidR="007A73FA">
          <w:rPr>
            <w:noProof/>
            <w:webHidden/>
          </w:rPr>
          <w:fldChar w:fldCharType="separate"/>
        </w:r>
        <w:r w:rsidR="007A73FA">
          <w:rPr>
            <w:noProof/>
            <w:webHidden/>
          </w:rPr>
          <w:t>9</w:t>
        </w:r>
        <w:r w:rsidR="007A73FA">
          <w:rPr>
            <w:noProof/>
            <w:webHidden/>
          </w:rPr>
          <w:fldChar w:fldCharType="end"/>
        </w:r>
      </w:hyperlink>
    </w:p>
    <w:p w14:paraId="28178834" w14:textId="45B86CF9" w:rsidR="007A73FA" w:rsidRDefault="003B4B32">
      <w:pPr>
        <w:pStyle w:val="TOC5"/>
        <w:tabs>
          <w:tab w:val="right" w:leader="dot" w:pos="5030"/>
        </w:tabs>
        <w:rPr>
          <w:rFonts w:eastAsiaTheme="minorEastAsia"/>
          <w:noProof/>
          <w:sz w:val="22"/>
          <w:lang w:val="en-US" w:eastAsia="en-US" w:bidi="ar-SA"/>
        </w:rPr>
      </w:pPr>
      <w:hyperlink w:anchor="_Toc12375538" w:history="1">
        <w:r w:rsidR="007A73FA" w:rsidRPr="00B07CB0">
          <w:rPr>
            <w:rStyle w:val="Hyperlink"/>
            <w:noProof/>
          </w:rPr>
          <w:t>Processamento de Dados do Cliente; Propriedade</w:t>
        </w:r>
        <w:r w:rsidR="007A73FA">
          <w:rPr>
            <w:noProof/>
            <w:webHidden/>
          </w:rPr>
          <w:tab/>
        </w:r>
        <w:r w:rsidR="007A73FA">
          <w:rPr>
            <w:noProof/>
            <w:webHidden/>
          </w:rPr>
          <w:fldChar w:fldCharType="begin"/>
        </w:r>
        <w:r w:rsidR="007A73FA">
          <w:rPr>
            <w:noProof/>
            <w:webHidden/>
          </w:rPr>
          <w:instrText xml:space="preserve"> PAGEREF _Toc12375538 \h </w:instrText>
        </w:r>
        <w:r w:rsidR="007A73FA">
          <w:rPr>
            <w:noProof/>
            <w:webHidden/>
          </w:rPr>
        </w:r>
        <w:r w:rsidR="007A73FA">
          <w:rPr>
            <w:noProof/>
            <w:webHidden/>
          </w:rPr>
          <w:fldChar w:fldCharType="separate"/>
        </w:r>
        <w:r w:rsidR="007A73FA">
          <w:rPr>
            <w:noProof/>
            <w:webHidden/>
          </w:rPr>
          <w:t>9</w:t>
        </w:r>
        <w:r w:rsidR="007A73FA">
          <w:rPr>
            <w:noProof/>
            <w:webHidden/>
          </w:rPr>
          <w:fldChar w:fldCharType="end"/>
        </w:r>
      </w:hyperlink>
    </w:p>
    <w:p w14:paraId="29D10B28" w14:textId="5B560945" w:rsidR="007A73FA" w:rsidRDefault="003B4B32">
      <w:pPr>
        <w:pStyle w:val="TOC5"/>
        <w:tabs>
          <w:tab w:val="right" w:leader="dot" w:pos="5030"/>
        </w:tabs>
        <w:rPr>
          <w:rFonts w:eastAsiaTheme="minorEastAsia"/>
          <w:noProof/>
          <w:sz w:val="22"/>
          <w:lang w:val="en-US" w:eastAsia="en-US" w:bidi="ar-SA"/>
        </w:rPr>
      </w:pPr>
      <w:hyperlink w:anchor="_Toc12375539" w:history="1">
        <w:r w:rsidR="007A73FA" w:rsidRPr="00B07CB0">
          <w:rPr>
            <w:rStyle w:val="Hyperlink"/>
            <w:noProof/>
          </w:rPr>
          <w:t>Divulgação dos Dados do Cliente</w:t>
        </w:r>
        <w:r w:rsidR="007A73FA">
          <w:rPr>
            <w:noProof/>
            <w:webHidden/>
          </w:rPr>
          <w:tab/>
        </w:r>
        <w:r w:rsidR="007A73FA">
          <w:rPr>
            <w:noProof/>
            <w:webHidden/>
          </w:rPr>
          <w:fldChar w:fldCharType="begin"/>
        </w:r>
        <w:r w:rsidR="007A73FA">
          <w:rPr>
            <w:noProof/>
            <w:webHidden/>
          </w:rPr>
          <w:instrText xml:space="preserve"> PAGEREF _Toc12375539 \h </w:instrText>
        </w:r>
        <w:r w:rsidR="007A73FA">
          <w:rPr>
            <w:noProof/>
            <w:webHidden/>
          </w:rPr>
        </w:r>
        <w:r w:rsidR="007A73FA">
          <w:rPr>
            <w:noProof/>
            <w:webHidden/>
          </w:rPr>
          <w:fldChar w:fldCharType="separate"/>
        </w:r>
        <w:r w:rsidR="007A73FA">
          <w:rPr>
            <w:noProof/>
            <w:webHidden/>
          </w:rPr>
          <w:t>9</w:t>
        </w:r>
        <w:r w:rsidR="007A73FA">
          <w:rPr>
            <w:noProof/>
            <w:webHidden/>
          </w:rPr>
          <w:fldChar w:fldCharType="end"/>
        </w:r>
      </w:hyperlink>
    </w:p>
    <w:p w14:paraId="53A5D652" w14:textId="43E574D5" w:rsidR="007A73FA" w:rsidRDefault="003B4B32">
      <w:pPr>
        <w:pStyle w:val="TOC5"/>
        <w:tabs>
          <w:tab w:val="right" w:leader="dot" w:pos="5030"/>
        </w:tabs>
        <w:rPr>
          <w:rFonts w:eastAsiaTheme="minorEastAsia"/>
          <w:noProof/>
          <w:sz w:val="22"/>
          <w:lang w:val="en-US" w:eastAsia="en-US" w:bidi="ar-SA"/>
        </w:rPr>
      </w:pPr>
      <w:hyperlink w:anchor="_Toc12375540" w:history="1">
        <w:r w:rsidR="007A73FA" w:rsidRPr="00B07CB0">
          <w:rPr>
            <w:rStyle w:val="Hyperlink"/>
            <w:noProof/>
          </w:rPr>
          <w:t>Processamento de Dados Pessoais; GDPR</w:t>
        </w:r>
        <w:r w:rsidR="007A73FA">
          <w:rPr>
            <w:noProof/>
            <w:webHidden/>
          </w:rPr>
          <w:tab/>
        </w:r>
        <w:r w:rsidR="007A73FA">
          <w:rPr>
            <w:noProof/>
            <w:webHidden/>
          </w:rPr>
          <w:fldChar w:fldCharType="begin"/>
        </w:r>
        <w:r w:rsidR="007A73FA">
          <w:rPr>
            <w:noProof/>
            <w:webHidden/>
          </w:rPr>
          <w:instrText xml:space="preserve"> PAGEREF _Toc12375540 \h </w:instrText>
        </w:r>
        <w:r w:rsidR="007A73FA">
          <w:rPr>
            <w:noProof/>
            <w:webHidden/>
          </w:rPr>
        </w:r>
        <w:r w:rsidR="007A73FA">
          <w:rPr>
            <w:noProof/>
            <w:webHidden/>
          </w:rPr>
          <w:fldChar w:fldCharType="separate"/>
        </w:r>
        <w:r w:rsidR="007A73FA">
          <w:rPr>
            <w:noProof/>
            <w:webHidden/>
          </w:rPr>
          <w:t>9</w:t>
        </w:r>
        <w:r w:rsidR="007A73FA">
          <w:rPr>
            <w:noProof/>
            <w:webHidden/>
          </w:rPr>
          <w:fldChar w:fldCharType="end"/>
        </w:r>
      </w:hyperlink>
    </w:p>
    <w:p w14:paraId="1C1BEAFF" w14:textId="797586B2" w:rsidR="007A73FA" w:rsidRDefault="003B4B32">
      <w:pPr>
        <w:pStyle w:val="TOC5"/>
        <w:tabs>
          <w:tab w:val="right" w:leader="dot" w:pos="5030"/>
        </w:tabs>
        <w:rPr>
          <w:rFonts w:eastAsiaTheme="minorEastAsia"/>
          <w:noProof/>
          <w:sz w:val="22"/>
          <w:lang w:val="en-US" w:eastAsia="en-US" w:bidi="ar-SA"/>
        </w:rPr>
      </w:pPr>
      <w:hyperlink w:anchor="_Toc12375541" w:history="1">
        <w:r w:rsidR="007A73FA" w:rsidRPr="00B07CB0">
          <w:rPr>
            <w:rStyle w:val="Hyperlink"/>
            <w:noProof/>
          </w:rPr>
          <w:t>Segurança de Dados</w:t>
        </w:r>
        <w:r w:rsidR="007A73FA">
          <w:rPr>
            <w:noProof/>
            <w:webHidden/>
          </w:rPr>
          <w:tab/>
        </w:r>
        <w:r w:rsidR="007A73FA">
          <w:rPr>
            <w:noProof/>
            <w:webHidden/>
          </w:rPr>
          <w:fldChar w:fldCharType="begin"/>
        </w:r>
        <w:r w:rsidR="007A73FA">
          <w:rPr>
            <w:noProof/>
            <w:webHidden/>
          </w:rPr>
          <w:instrText xml:space="preserve"> PAGEREF _Toc12375541 \h </w:instrText>
        </w:r>
        <w:r w:rsidR="007A73FA">
          <w:rPr>
            <w:noProof/>
            <w:webHidden/>
          </w:rPr>
        </w:r>
        <w:r w:rsidR="007A73FA">
          <w:rPr>
            <w:noProof/>
            <w:webHidden/>
          </w:rPr>
          <w:fldChar w:fldCharType="separate"/>
        </w:r>
        <w:r w:rsidR="007A73FA">
          <w:rPr>
            <w:noProof/>
            <w:webHidden/>
          </w:rPr>
          <w:t>10</w:t>
        </w:r>
        <w:r w:rsidR="007A73FA">
          <w:rPr>
            <w:noProof/>
            <w:webHidden/>
          </w:rPr>
          <w:fldChar w:fldCharType="end"/>
        </w:r>
      </w:hyperlink>
    </w:p>
    <w:p w14:paraId="7612FEFE" w14:textId="7B3B9647" w:rsidR="007A73FA" w:rsidRDefault="003B4B32">
      <w:pPr>
        <w:pStyle w:val="TOC5"/>
        <w:tabs>
          <w:tab w:val="right" w:leader="dot" w:pos="5030"/>
        </w:tabs>
        <w:rPr>
          <w:rFonts w:eastAsiaTheme="minorEastAsia"/>
          <w:noProof/>
          <w:sz w:val="22"/>
          <w:lang w:val="en-US" w:eastAsia="en-US" w:bidi="ar-SA"/>
        </w:rPr>
      </w:pPr>
      <w:hyperlink w:anchor="_Toc12375542" w:history="1">
        <w:r w:rsidR="007A73FA" w:rsidRPr="00B07CB0">
          <w:rPr>
            <w:rStyle w:val="Hyperlink"/>
            <w:noProof/>
          </w:rPr>
          <w:t>Notificação de Incidentes de Segurança</w:t>
        </w:r>
        <w:r w:rsidR="007A73FA">
          <w:rPr>
            <w:noProof/>
            <w:webHidden/>
          </w:rPr>
          <w:tab/>
        </w:r>
        <w:r w:rsidR="007A73FA">
          <w:rPr>
            <w:noProof/>
            <w:webHidden/>
          </w:rPr>
          <w:fldChar w:fldCharType="begin"/>
        </w:r>
        <w:r w:rsidR="007A73FA">
          <w:rPr>
            <w:noProof/>
            <w:webHidden/>
          </w:rPr>
          <w:instrText xml:space="preserve"> PAGEREF _Toc12375542 \h </w:instrText>
        </w:r>
        <w:r w:rsidR="007A73FA">
          <w:rPr>
            <w:noProof/>
            <w:webHidden/>
          </w:rPr>
        </w:r>
        <w:r w:rsidR="007A73FA">
          <w:rPr>
            <w:noProof/>
            <w:webHidden/>
          </w:rPr>
          <w:fldChar w:fldCharType="separate"/>
        </w:r>
        <w:r w:rsidR="007A73FA">
          <w:rPr>
            <w:noProof/>
            <w:webHidden/>
          </w:rPr>
          <w:t>11</w:t>
        </w:r>
        <w:r w:rsidR="007A73FA">
          <w:rPr>
            <w:noProof/>
            <w:webHidden/>
          </w:rPr>
          <w:fldChar w:fldCharType="end"/>
        </w:r>
      </w:hyperlink>
    </w:p>
    <w:p w14:paraId="51CD459E" w14:textId="50D5ECDF" w:rsidR="007A73FA" w:rsidRDefault="003B4B32">
      <w:pPr>
        <w:pStyle w:val="TOC5"/>
        <w:tabs>
          <w:tab w:val="right" w:leader="dot" w:pos="5030"/>
        </w:tabs>
        <w:rPr>
          <w:rFonts w:eastAsiaTheme="minorEastAsia"/>
          <w:noProof/>
          <w:sz w:val="22"/>
          <w:lang w:val="en-US" w:eastAsia="en-US" w:bidi="ar-SA"/>
        </w:rPr>
      </w:pPr>
      <w:hyperlink w:anchor="_Toc12375543" w:history="1">
        <w:r w:rsidR="007A73FA" w:rsidRPr="00B07CB0">
          <w:rPr>
            <w:rStyle w:val="Hyperlink"/>
            <w:noProof/>
          </w:rPr>
          <w:t>Localização e Transferência de Dados</w:t>
        </w:r>
        <w:r w:rsidR="007A73FA">
          <w:rPr>
            <w:noProof/>
            <w:webHidden/>
          </w:rPr>
          <w:tab/>
        </w:r>
        <w:r w:rsidR="007A73FA">
          <w:rPr>
            <w:noProof/>
            <w:webHidden/>
          </w:rPr>
          <w:fldChar w:fldCharType="begin"/>
        </w:r>
        <w:r w:rsidR="007A73FA">
          <w:rPr>
            <w:noProof/>
            <w:webHidden/>
          </w:rPr>
          <w:instrText xml:space="preserve"> PAGEREF _Toc12375543 \h </w:instrText>
        </w:r>
        <w:r w:rsidR="007A73FA">
          <w:rPr>
            <w:noProof/>
            <w:webHidden/>
          </w:rPr>
        </w:r>
        <w:r w:rsidR="007A73FA">
          <w:rPr>
            <w:noProof/>
            <w:webHidden/>
          </w:rPr>
          <w:fldChar w:fldCharType="separate"/>
        </w:r>
        <w:r w:rsidR="007A73FA">
          <w:rPr>
            <w:noProof/>
            <w:webHidden/>
          </w:rPr>
          <w:t>12</w:t>
        </w:r>
        <w:r w:rsidR="007A73FA">
          <w:rPr>
            <w:noProof/>
            <w:webHidden/>
          </w:rPr>
          <w:fldChar w:fldCharType="end"/>
        </w:r>
      </w:hyperlink>
    </w:p>
    <w:p w14:paraId="4AF4953D" w14:textId="30467122" w:rsidR="007A73FA" w:rsidRDefault="003B4B32">
      <w:pPr>
        <w:pStyle w:val="TOC5"/>
        <w:tabs>
          <w:tab w:val="right" w:leader="dot" w:pos="5030"/>
        </w:tabs>
        <w:rPr>
          <w:rFonts w:eastAsiaTheme="minorEastAsia"/>
          <w:noProof/>
          <w:sz w:val="22"/>
          <w:lang w:val="en-US" w:eastAsia="en-US" w:bidi="ar-SA"/>
        </w:rPr>
      </w:pPr>
      <w:hyperlink w:anchor="_Toc12375544" w:history="1">
        <w:r w:rsidR="007A73FA" w:rsidRPr="00B07CB0">
          <w:rPr>
            <w:rStyle w:val="Hyperlink"/>
            <w:noProof/>
          </w:rPr>
          <w:t>Retenção e Exclusão de Dados</w:t>
        </w:r>
        <w:r w:rsidR="007A73FA">
          <w:rPr>
            <w:noProof/>
            <w:webHidden/>
          </w:rPr>
          <w:tab/>
        </w:r>
        <w:r w:rsidR="007A73FA">
          <w:rPr>
            <w:noProof/>
            <w:webHidden/>
          </w:rPr>
          <w:fldChar w:fldCharType="begin"/>
        </w:r>
        <w:r w:rsidR="007A73FA">
          <w:rPr>
            <w:noProof/>
            <w:webHidden/>
          </w:rPr>
          <w:instrText xml:space="preserve"> PAGEREF _Toc12375544 \h </w:instrText>
        </w:r>
        <w:r w:rsidR="007A73FA">
          <w:rPr>
            <w:noProof/>
            <w:webHidden/>
          </w:rPr>
        </w:r>
        <w:r w:rsidR="007A73FA">
          <w:rPr>
            <w:noProof/>
            <w:webHidden/>
          </w:rPr>
          <w:fldChar w:fldCharType="separate"/>
        </w:r>
        <w:r w:rsidR="007A73FA">
          <w:rPr>
            <w:noProof/>
            <w:webHidden/>
          </w:rPr>
          <w:t>13</w:t>
        </w:r>
        <w:r w:rsidR="007A73FA">
          <w:rPr>
            <w:noProof/>
            <w:webHidden/>
          </w:rPr>
          <w:fldChar w:fldCharType="end"/>
        </w:r>
      </w:hyperlink>
    </w:p>
    <w:p w14:paraId="240E3302" w14:textId="5EE6EF19" w:rsidR="007A73FA" w:rsidRDefault="003B4B32">
      <w:pPr>
        <w:pStyle w:val="TOC5"/>
        <w:tabs>
          <w:tab w:val="right" w:leader="dot" w:pos="5030"/>
        </w:tabs>
        <w:rPr>
          <w:rFonts w:eastAsiaTheme="minorEastAsia"/>
          <w:noProof/>
          <w:sz w:val="22"/>
          <w:lang w:val="en-US" w:eastAsia="en-US" w:bidi="ar-SA"/>
        </w:rPr>
      </w:pPr>
      <w:hyperlink w:anchor="_Toc12375545" w:history="1">
        <w:r w:rsidR="007A73FA" w:rsidRPr="00B07CB0">
          <w:rPr>
            <w:rStyle w:val="Hyperlink"/>
            <w:noProof/>
          </w:rPr>
          <w:t>Compromisso de Confidencialidade do Processador</w:t>
        </w:r>
        <w:r w:rsidR="007A73FA">
          <w:rPr>
            <w:noProof/>
            <w:webHidden/>
          </w:rPr>
          <w:tab/>
        </w:r>
        <w:r w:rsidR="007A73FA">
          <w:rPr>
            <w:noProof/>
            <w:webHidden/>
          </w:rPr>
          <w:fldChar w:fldCharType="begin"/>
        </w:r>
        <w:r w:rsidR="007A73FA">
          <w:rPr>
            <w:noProof/>
            <w:webHidden/>
          </w:rPr>
          <w:instrText xml:space="preserve"> PAGEREF _Toc12375545 \h </w:instrText>
        </w:r>
        <w:r w:rsidR="007A73FA">
          <w:rPr>
            <w:noProof/>
            <w:webHidden/>
          </w:rPr>
        </w:r>
        <w:r w:rsidR="007A73FA">
          <w:rPr>
            <w:noProof/>
            <w:webHidden/>
          </w:rPr>
          <w:fldChar w:fldCharType="separate"/>
        </w:r>
        <w:r w:rsidR="007A73FA">
          <w:rPr>
            <w:noProof/>
            <w:webHidden/>
          </w:rPr>
          <w:t>13</w:t>
        </w:r>
        <w:r w:rsidR="007A73FA">
          <w:rPr>
            <w:noProof/>
            <w:webHidden/>
          </w:rPr>
          <w:fldChar w:fldCharType="end"/>
        </w:r>
      </w:hyperlink>
    </w:p>
    <w:p w14:paraId="4FC79224" w14:textId="50D17AC9" w:rsidR="007A73FA" w:rsidRDefault="003B4B32">
      <w:pPr>
        <w:pStyle w:val="TOC5"/>
        <w:tabs>
          <w:tab w:val="right" w:leader="dot" w:pos="5030"/>
        </w:tabs>
        <w:rPr>
          <w:rFonts w:eastAsiaTheme="minorEastAsia"/>
          <w:noProof/>
          <w:sz w:val="22"/>
          <w:lang w:val="en-US" w:eastAsia="en-US" w:bidi="ar-SA"/>
        </w:rPr>
      </w:pPr>
      <w:hyperlink w:anchor="_Toc12375546" w:history="1">
        <w:r w:rsidR="007A73FA" w:rsidRPr="00B07CB0">
          <w:rPr>
            <w:rStyle w:val="Hyperlink"/>
            <w:noProof/>
          </w:rPr>
          <w:t>Notificações e Controles sobre o uso de Subprocessadores</w:t>
        </w:r>
        <w:r w:rsidR="007A73FA">
          <w:rPr>
            <w:noProof/>
            <w:webHidden/>
          </w:rPr>
          <w:tab/>
        </w:r>
        <w:r w:rsidR="007A73FA">
          <w:rPr>
            <w:noProof/>
            <w:webHidden/>
          </w:rPr>
          <w:fldChar w:fldCharType="begin"/>
        </w:r>
        <w:r w:rsidR="007A73FA">
          <w:rPr>
            <w:noProof/>
            <w:webHidden/>
          </w:rPr>
          <w:instrText xml:space="preserve"> PAGEREF _Toc12375546 \h </w:instrText>
        </w:r>
        <w:r w:rsidR="007A73FA">
          <w:rPr>
            <w:noProof/>
            <w:webHidden/>
          </w:rPr>
        </w:r>
        <w:r w:rsidR="007A73FA">
          <w:rPr>
            <w:noProof/>
            <w:webHidden/>
          </w:rPr>
          <w:fldChar w:fldCharType="separate"/>
        </w:r>
        <w:r w:rsidR="007A73FA">
          <w:rPr>
            <w:noProof/>
            <w:webHidden/>
          </w:rPr>
          <w:t>13</w:t>
        </w:r>
        <w:r w:rsidR="007A73FA">
          <w:rPr>
            <w:noProof/>
            <w:webHidden/>
          </w:rPr>
          <w:fldChar w:fldCharType="end"/>
        </w:r>
      </w:hyperlink>
    </w:p>
    <w:p w14:paraId="363E54AF" w14:textId="1DBE6F75" w:rsidR="007A73FA" w:rsidRDefault="003B4B32">
      <w:pPr>
        <w:pStyle w:val="TOC5"/>
        <w:tabs>
          <w:tab w:val="right" w:leader="dot" w:pos="5030"/>
        </w:tabs>
        <w:rPr>
          <w:rFonts w:eastAsiaTheme="minorEastAsia"/>
          <w:noProof/>
          <w:sz w:val="22"/>
          <w:lang w:val="en-US" w:eastAsia="en-US" w:bidi="ar-SA"/>
        </w:rPr>
      </w:pPr>
      <w:hyperlink w:anchor="_Toc12375547" w:history="1">
        <w:r w:rsidR="007A73FA" w:rsidRPr="00B07CB0">
          <w:rPr>
            <w:rStyle w:val="Hyperlink"/>
            <w:noProof/>
          </w:rPr>
          <w:t>Instituições Educacionais</w:t>
        </w:r>
        <w:r w:rsidR="007A73FA">
          <w:rPr>
            <w:noProof/>
            <w:webHidden/>
          </w:rPr>
          <w:tab/>
        </w:r>
        <w:r w:rsidR="007A73FA">
          <w:rPr>
            <w:noProof/>
            <w:webHidden/>
          </w:rPr>
          <w:fldChar w:fldCharType="begin"/>
        </w:r>
        <w:r w:rsidR="007A73FA">
          <w:rPr>
            <w:noProof/>
            <w:webHidden/>
          </w:rPr>
          <w:instrText xml:space="preserve"> PAGEREF _Toc12375547 \h </w:instrText>
        </w:r>
        <w:r w:rsidR="007A73FA">
          <w:rPr>
            <w:noProof/>
            <w:webHidden/>
          </w:rPr>
        </w:r>
        <w:r w:rsidR="007A73FA">
          <w:rPr>
            <w:noProof/>
            <w:webHidden/>
          </w:rPr>
          <w:fldChar w:fldCharType="separate"/>
        </w:r>
        <w:r w:rsidR="007A73FA">
          <w:rPr>
            <w:noProof/>
            <w:webHidden/>
          </w:rPr>
          <w:t>13</w:t>
        </w:r>
        <w:r w:rsidR="007A73FA">
          <w:rPr>
            <w:noProof/>
            <w:webHidden/>
          </w:rPr>
          <w:fldChar w:fldCharType="end"/>
        </w:r>
      </w:hyperlink>
    </w:p>
    <w:p w14:paraId="10437CBE" w14:textId="37C9617C" w:rsidR="007A73FA" w:rsidRDefault="003B4B32">
      <w:pPr>
        <w:pStyle w:val="TOC5"/>
        <w:tabs>
          <w:tab w:val="right" w:leader="dot" w:pos="5030"/>
        </w:tabs>
        <w:rPr>
          <w:rFonts w:eastAsiaTheme="minorEastAsia"/>
          <w:noProof/>
          <w:sz w:val="22"/>
          <w:lang w:val="en-US" w:eastAsia="en-US" w:bidi="ar-SA"/>
        </w:rPr>
      </w:pPr>
      <w:hyperlink w:anchor="_Toc12375548" w:history="1">
        <w:r w:rsidR="007A73FA" w:rsidRPr="00B07CB0">
          <w:rPr>
            <w:rStyle w:val="Hyperlink"/>
            <w:noProof/>
          </w:rPr>
          <w:t>Parceiro Comercial HIPPA</w:t>
        </w:r>
        <w:r w:rsidR="007A73FA">
          <w:rPr>
            <w:noProof/>
            <w:webHidden/>
          </w:rPr>
          <w:tab/>
        </w:r>
        <w:r w:rsidR="007A73FA">
          <w:rPr>
            <w:noProof/>
            <w:webHidden/>
          </w:rPr>
          <w:fldChar w:fldCharType="begin"/>
        </w:r>
        <w:r w:rsidR="007A73FA">
          <w:rPr>
            <w:noProof/>
            <w:webHidden/>
          </w:rPr>
          <w:instrText xml:space="preserve"> PAGEREF _Toc12375548 \h </w:instrText>
        </w:r>
        <w:r w:rsidR="007A73FA">
          <w:rPr>
            <w:noProof/>
            <w:webHidden/>
          </w:rPr>
        </w:r>
        <w:r w:rsidR="007A73FA">
          <w:rPr>
            <w:noProof/>
            <w:webHidden/>
          </w:rPr>
          <w:fldChar w:fldCharType="separate"/>
        </w:r>
        <w:r w:rsidR="007A73FA">
          <w:rPr>
            <w:noProof/>
            <w:webHidden/>
          </w:rPr>
          <w:t>14</w:t>
        </w:r>
        <w:r w:rsidR="007A73FA">
          <w:rPr>
            <w:noProof/>
            <w:webHidden/>
          </w:rPr>
          <w:fldChar w:fldCharType="end"/>
        </w:r>
      </w:hyperlink>
    </w:p>
    <w:p w14:paraId="08153D39" w14:textId="28805645" w:rsidR="007A73FA" w:rsidRDefault="003B4B32">
      <w:pPr>
        <w:pStyle w:val="TOC5"/>
        <w:tabs>
          <w:tab w:val="right" w:leader="dot" w:pos="5030"/>
        </w:tabs>
        <w:rPr>
          <w:rFonts w:eastAsiaTheme="minorEastAsia"/>
          <w:noProof/>
          <w:sz w:val="22"/>
          <w:lang w:val="en-US" w:eastAsia="en-US" w:bidi="ar-SA"/>
        </w:rPr>
      </w:pPr>
      <w:hyperlink w:anchor="_Toc12375549" w:history="1">
        <w:r w:rsidR="007A73FA" w:rsidRPr="00B07CB0">
          <w:rPr>
            <w:rStyle w:val="Hyperlink"/>
            <w:noProof/>
          </w:rPr>
          <w:t>Como Entrar em Contato com a Microsoft</w:t>
        </w:r>
        <w:r w:rsidR="007A73FA">
          <w:rPr>
            <w:noProof/>
            <w:webHidden/>
          </w:rPr>
          <w:tab/>
        </w:r>
        <w:r w:rsidR="007A73FA">
          <w:rPr>
            <w:noProof/>
            <w:webHidden/>
          </w:rPr>
          <w:fldChar w:fldCharType="begin"/>
        </w:r>
        <w:r w:rsidR="007A73FA">
          <w:rPr>
            <w:noProof/>
            <w:webHidden/>
          </w:rPr>
          <w:instrText xml:space="preserve"> PAGEREF _Toc12375549 \h </w:instrText>
        </w:r>
        <w:r w:rsidR="007A73FA">
          <w:rPr>
            <w:noProof/>
            <w:webHidden/>
          </w:rPr>
        </w:r>
        <w:r w:rsidR="007A73FA">
          <w:rPr>
            <w:noProof/>
            <w:webHidden/>
          </w:rPr>
          <w:fldChar w:fldCharType="separate"/>
        </w:r>
        <w:r w:rsidR="007A73FA">
          <w:rPr>
            <w:noProof/>
            <w:webHidden/>
          </w:rPr>
          <w:t>14</w:t>
        </w:r>
        <w:r w:rsidR="007A73FA">
          <w:rPr>
            <w:noProof/>
            <w:webHidden/>
          </w:rPr>
          <w:fldChar w:fldCharType="end"/>
        </w:r>
      </w:hyperlink>
    </w:p>
    <w:p w14:paraId="31DA7007" w14:textId="3C5ADC1D" w:rsidR="007A73FA" w:rsidRDefault="003B4B32">
      <w:pPr>
        <w:pStyle w:val="TOC1"/>
        <w:tabs>
          <w:tab w:val="right" w:leader="dot" w:pos="5030"/>
        </w:tabs>
        <w:rPr>
          <w:rFonts w:eastAsiaTheme="minorEastAsia"/>
          <w:b w:val="0"/>
          <w:caps w:val="0"/>
          <w:noProof/>
          <w:sz w:val="22"/>
          <w:lang w:val="en-US" w:eastAsia="en-US" w:bidi="ar-SA"/>
        </w:rPr>
      </w:pPr>
      <w:hyperlink w:anchor="_Toc12375550" w:history="1">
        <w:r w:rsidR="007A73FA" w:rsidRPr="00B07CB0">
          <w:rPr>
            <w:rStyle w:val="Hyperlink"/>
            <w:noProof/>
          </w:rPr>
          <w:t>Apêndice A – Principais Serviços Online</w:t>
        </w:r>
        <w:r w:rsidR="007A73FA">
          <w:rPr>
            <w:noProof/>
            <w:webHidden/>
          </w:rPr>
          <w:tab/>
        </w:r>
        <w:r w:rsidR="007A73FA">
          <w:rPr>
            <w:noProof/>
            <w:webHidden/>
          </w:rPr>
          <w:fldChar w:fldCharType="begin"/>
        </w:r>
        <w:r w:rsidR="007A73FA">
          <w:rPr>
            <w:noProof/>
            <w:webHidden/>
          </w:rPr>
          <w:instrText xml:space="preserve"> PAGEREF _Toc12375550 \h </w:instrText>
        </w:r>
        <w:r w:rsidR="007A73FA">
          <w:rPr>
            <w:noProof/>
            <w:webHidden/>
          </w:rPr>
        </w:r>
        <w:r w:rsidR="007A73FA">
          <w:rPr>
            <w:noProof/>
            <w:webHidden/>
          </w:rPr>
          <w:fldChar w:fldCharType="separate"/>
        </w:r>
        <w:r w:rsidR="007A73FA">
          <w:rPr>
            <w:noProof/>
            <w:webHidden/>
          </w:rPr>
          <w:t>15</w:t>
        </w:r>
        <w:r w:rsidR="007A73FA">
          <w:rPr>
            <w:noProof/>
            <w:webHidden/>
          </w:rPr>
          <w:fldChar w:fldCharType="end"/>
        </w:r>
      </w:hyperlink>
    </w:p>
    <w:p w14:paraId="2408787D" w14:textId="1A1AE376" w:rsidR="007A73FA" w:rsidRDefault="003B4B32">
      <w:pPr>
        <w:pStyle w:val="TOC1"/>
        <w:tabs>
          <w:tab w:val="right" w:leader="dot" w:pos="5030"/>
        </w:tabs>
        <w:rPr>
          <w:rFonts w:eastAsiaTheme="minorEastAsia"/>
          <w:b w:val="0"/>
          <w:caps w:val="0"/>
          <w:noProof/>
          <w:sz w:val="22"/>
          <w:lang w:val="en-US" w:eastAsia="en-US" w:bidi="ar-SA"/>
        </w:rPr>
      </w:pPr>
      <w:hyperlink w:anchor="_Toc12375551" w:history="1">
        <w:r w:rsidR="007A73FA" w:rsidRPr="00B07CB0">
          <w:rPr>
            <w:rStyle w:val="Hyperlink"/>
            <w:noProof/>
          </w:rPr>
          <w:t>Apêndice B – Medidas de Segurança</w:t>
        </w:r>
        <w:r w:rsidR="007A73FA">
          <w:rPr>
            <w:noProof/>
            <w:webHidden/>
          </w:rPr>
          <w:tab/>
        </w:r>
        <w:r w:rsidR="007A73FA">
          <w:rPr>
            <w:noProof/>
            <w:webHidden/>
          </w:rPr>
          <w:fldChar w:fldCharType="begin"/>
        </w:r>
        <w:r w:rsidR="007A73FA">
          <w:rPr>
            <w:noProof/>
            <w:webHidden/>
          </w:rPr>
          <w:instrText xml:space="preserve"> PAGEREF _Toc12375551 \h </w:instrText>
        </w:r>
        <w:r w:rsidR="007A73FA">
          <w:rPr>
            <w:noProof/>
            <w:webHidden/>
          </w:rPr>
        </w:r>
        <w:r w:rsidR="007A73FA">
          <w:rPr>
            <w:noProof/>
            <w:webHidden/>
          </w:rPr>
          <w:fldChar w:fldCharType="separate"/>
        </w:r>
        <w:r w:rsidR="007A73FA">
          <w:rPr>
            <w:noProof/>
            <w:webHidden/>
          </w:rPr>
          <w:t>15</w:t>
        </w:r>
        <w:r w:rsidR="007A73FA">
          <w:rPr>
            <w:noProof/>
            <w:webHidden/>
          </w:rPr>
          <w:fldChar w:fldCharType="end"/>
        </w:r>
      </w:hyperlink>
    </w:p>
    <w:p w14:paraId="740312DF" w14:textId="16B20B21" w:rsidR="007A73FA" w:rsidRDefault="003B4B32">
      <w:pPr>
        <w:pStyle w:val="TOC1"/>
        <w:tabs>
          <w:tab w:val="right" w:leader="dot" w:pos="5030"/>
        </w:tabs>
        <w:rPr>
          <w:rFonts w:eastAsiaTheme="minorEastAsia"/>
          <w:b w:val="0"/>
          <w:caps w:val="0"/>
          <w:noProof/>
          <w:sz w:val="22"/>
          <w:lang w:val="en-US" w:eastAsia="en-US" w:bidi="ar-SA"/>
        </w:rPr>
      </w:pPr>
      <w:hyperlink w:anchor="_Toc12375552" w:history="1">
        <w:r w:rsidR="007A73FA" w:rsidRPr="00B07CB0">
          <w:rPr>
            <w:rStyle w:val="Hyperlink"/>
            <w:noProof/>
          </w:rPr>
          <w:t>Termos Específicos dos Serviços Online</w:t>
        </w:r>
        <w:r w:rsidR="007A73FA">
          <w:rPr>
            <w:noProof/>
            <w:webHidden/>
          </w:rPr>
          <w:tab/>
        </w:r>
        <w:r w:rsidR="007A73FA">
          <w:rPr>
            <w:noProof/>
            <w:webHidden/>
          </w:rPr>
          <w:fldChar w:fldCharType="begin"/>
        </w:r>
        <w:r w:rsidR="007A73FA">
          <w:rPr>
            <w:noProof/>
            <w:webHidden/>
          </w:rPr>
          <w:instrText xml:space="preserve"> PAGEREF _Toc12375552 \h </w:instrText>
        </w:r>
        <w:r w:rsidR="007A73FA">
          <w:rPr>
            <w:noProof/>
            <w:webHidden/>
          </w:rPr>
        </w:r>
        <w:r w:rsidR="007A73FA">
          <w:rPr>
            <w:noProof/>
            <w:webHidden/>
          </w:rPr>
          <w:fldChar w:fldCharType="separate"/>
        </w:r>
        <w:r w:rsidR="007A73FA">
          <w:rPr>
            <w:noProof/>
            <w:webHidden/>
          </w:rPr>
          <w:t>18</w:t>
        </w:r>
        <w:r w:rsidR="007A73FA">
          <w:rPr>
            <w:noProof/>
            <w:webHidden/>
          </w:rPr>
          <w:fldChar w:fldCharType="end"/>
        </w:r>
      </w:hyperlink>
    </w:p>
    <w:p w14:paraId="34F7EF72" w14:textId="07A34BFA" w:rsidR="007A73FA" w:rsidRDefault="003B4B32">
      <w:pPr>
        <w:pStyle w:val="TOC2"/>
        <w:tabs>
          <w:tab w:val="right" w:leader="dot" w:pos="5030"/>
        </w:tabs>
        <w:rPr>
          <w:rFonts w:eastAsiaTheme="minorEastAsia"/>
          <w:b w:val="0"/>
          <w:smallCaps w:val="0"/>
          <w:noProof/>
          <w:sz w:val="22"/>
          <w:lang w:val="en-US" w:eastAsia="en-US" w:bidi="ar-SA"/>
        </w:rPr>
      </w:pPr>
      <w:hyperlink w:anchor="_Toc12375553" w:history="1">
        <w:r w:rsidR="007A73FA" w:rsidRPr="00B07CB0">
          <w:rPr>
            <w:rStyle w:val="Hyperlink"/>
            <w:noProof/>
          </w:rPr>
          <w:t>Serviços do Microsoft Azure</w:t>
        </w:r>
        <w:r w:rsidR="007A73FA">
          <w:rPr>
            <w:noProof/>
            <w:webHidden/>
          </w:rPr>
          <w:tab/>
        </w:r>
        <w:r w:rsidR="007A73FA">
          <w:rPr>
            <w:noProof/>
            <w:webHidden/>
          </w:rPr>
          <w:fldChar w:fldCharType="begin"/>
        </w:r>
        <w:r w:rsidR="007A73FA">
          <w:rPr>
            <w:noProof/>
            <w:webHidden/>
          </w:rPr>
          <w:instrText xml:space="preserve"> PAGEREF _Toc12375553 \h </w:instrText>
        </w:r>
        <w:r w:rsidR="007A73FA">
          <w:rPr>
            <w:noProof/>
            <w:webHidden/>
          </w:rPr>
        </w:r>
        <w:r w:rsidR="007A73FA">
          <w:rPr>
            <w:noProof/>
            <w:webHidden/>
          </w:rPr>
          <w:fldChar w:fldCharType="separate"/>
        </w:r>
        <w:r w:rsidR="007A73FA">
          <w:rPr>
            <w:noProof/>
            <w:webHidden/>
          </w:rPr>
          <w:t>18</w:t>
        </w:r>
        <w:r w:rsidR="007A73FA">
          <w:rPr>
            <w:noProof/>
            <w:webHidden/>
          </w:rPr>
          <w:fldChar w:fldCharType="end"/>
        </w:r>
      </w:hyperlink>
    </w:p>
    <w:p w14:paraId="26A9BAC3" w14:textId="3C99851F" w:rsidR="007A73FA" w:rsidRDefault="003B4B32">
      <w:pPr>
        <w:pStyle w:val="TOC4"/>
        <w:rPr>
          <w:rFonts w:eastAsiaTheme="minorEastAsia"/>
          <w:smallCaps w:val="0"/>
          <w:noProof/>
          <w:sz w:val="22"/>
          <w:lang w:val="en-US" w:eastAsia="en-US" w:bidi="ar-SA"/>
        </w:rPr>
      </w:pPr>
      <w:hyperlink w:anchor="_Toc12375554" w:history="1">
        <w:r w:rsidR="007A73FA" w:rsidRPr="00B07CB0">
          <w:rPr>
            <w:rStyle w:val="Hyperlink"/>
            <w:noProof/>
          </w:rPr>
          <w:t>Azure DevTest Labs</w:t>
        </w:r>
        <w:r w:rsidR="007A73FA">
          <w:rPr>
            <w:noProof/>
            <w:webHidden/>
          </w:rPr>
          <w:tab/>
        </w:r>
        <w:r w:rsidR="007A73FA">
          <w:rPr>
            <w:noProof/>
            <w:webHidden/>
          </w:rPr>
          <w:fldChar w:fldCharType="begin"/>
        </w:r>
        <w:r w:rsidR="007A73FA">
          <w:rPr>
            <w:noProof/>
            <w:webHidden/>
          </w:rPr>
          <w:instrText xml:space="preserve"> PAGEREF _Toc12375554 \h </w:instrText>
        </w:r>
        <w:r w:rsidR="007A73FA">
          <w:rPr>
            <w:noProof/>
            <w:webHidden/>
          </w:rPr>
        </w:r>
        <w:r w:rsidR="007A73FA">
          <w:rPr>
            <w:noProof/>
            <w:webHidden/>
          </w:rPr>
          <w:fldChar w:fldCharType="separate"/>
        </w:r>
        <w:r w:rsidR="007A73FA">
          <w:rPr>
            <w:noProof/>
            <w:webHidden/>
          </w:rPr>
          <w:t>19</w:t>
        </w:r>
        <w:r w:rsidR="007A73FA">
          <w:rPr>
            <w:noProof/>
            <w:webHidden/>
          </w:rPr>
          <w:fldChar w:fldCharType="end"/>
        </w:r>
      </w:hyperlink>
    </w:p>
    <w:p w14:paraId="586E9637" w14:textId="461ADF43" w:rsidR="007A73FA" w:rsidRDefault="003B4B32">
      <w:pPr>
        <w:pStyle w:val="TOC4"/>
        <w:rPr>
          <w:rFonts w:eastAsiaTheme="minorEastAsia"/>
          <w:smallCaps w:val="0"/>
          <w:noProof/>
          <w:sz w:val="22"/>
          <w:lang w:val="en-US" w:eastAsia="en-US" w:bidi="ar-SA"/>
        </w:rPr>
      </w:pPr>
      <w:hyperlink w:anchor="_Toc12375555" w:history="1">
        <w:r w:rsidR="007A73FA" w:rsidRPr="00B07CB0">
          <w:rPr>
            <w:rStyle w:val="Hyperlink"/>
            <w:noProof/>
          </w:rPr>
          <w:t>Serviços de Laboratório do Azure</w:t>
        </w:r>
        <w:r w:rsidR="007A73FA">
          <w:rPr>
            <w:noProof/>
            <w:webHidden/>
          </w:rPr>
          <w:tab/>
        </w:r>
        <w:r w:rsidR="007A73FA">
          <w:rPr>
            <w:noProof/>
            <w:webHidden/>
          </w:rPr>
          <w:fldChar w:fldCharType="begin"/>
        </w:r>
        <w:r w:rsidR="007A73FA">
          <w:rPr>
            <w:noProof/>
            <w:webHidden/>
          </w:rPr>
          <w:instrText xml:space="preserve"> PAGEREF _Toc12375555 \h </w:instrText>
        </w:r>
        <w:r w:rsidR="007A73FA">
          <w:rPr>
            <w:noProof/>
            <w:webHidden/>
          </w:rPr>
        </w:r>
        <w:r w:rsidR="007A73FA">
          <w:rPr>
            <w:noProof/>
            <w:webHidden/>
          </w:rPr>
          <w:fldChar w:fldCharType="separate"/>
        </w:r>
        <w:r w:rsidR="007A73FA">
          <w:rPr>
            <w:noProof/>
            <w:webHidden/>
          </w:rPr>
          <w:t>19</w:t>
        </w:r>
        <w:r w:rsidR="007A73FA">
          <w:rPr>
            <w:noProof/>
            <w:webHidden/>
          </w:rPr>
          <w:fldChar w:fldCharType="end"/>
        </w:r>
      </w:hyperlink>
    </w:p>
    <w:p w14:paraId="2585B1D8" w14:textId="426F03CD" w:rsidR="007A73FA" w:rsidRDefault="003B4B32">
      <w:pPr>
        <w:pStyle w:val="TOC4"/>
        <w:rPr>
          <w:rFonts w:eastAsiaTheme="minorEastAsia"/>
          <w:smallCaps w:val="0"/>
          <w:noProof/>
          <w:sz w:val="22"/>
          <w:lang w:val="en-US" w:eastAsia="en-US" w:bidi="ar-SA"/>
        </w:rPr>
      </w:pPr>
      <w:hyperlink w:anchor="_Toc12375556" w:history="1">
        <w:r w:rsidR="007A73FA" w:rsidRPr="00B07CB0">
          <w:rPr>
            <w:rStyle w:val="Hyperlink"/>
            <w:noProof/>
          </w:rPr>
          <w:t>Azure Mapas</w:t>
        </w:r>
        <w:r w:rsidR="007A73FA">
          <w:rPr>
            <w:noProof/>
            <w:webHidden/>
          </w:rPr>
          <w:tab/>
        </w:r>
        <w:r w:rsidR="007A73FA">
          <w:rPr>
            <w:noProof/>
            <w:webHidden/>
          </w:rPr>
          <w:fldChar w:fldCharType="begin"/>
        </w:r>
        <w:r w:rsidR="007A73FA">
          <w:rPr>
            <w:noProof/>
            <w:webHidden/>
          </w:rPr>
          <w:instrText xml:space="preserve"> PAGEREF _Toc12375556 \h </w:instrText>
        </w:r>
        <w:r w:rsidR="007A73FA">
          <w:rPr>
            <w:noProof/>
            <w:webHidden/>
          </w:rPr>
        </w:r>
        <w:r w:rsidR="007A73FA">
          <w:rPr>
            <w:noProof/>
            <w:webHidden/>
          </w:rPr>
          <w:fldChar w:fldCharType="separate"/>
        </w:r>
        <w:r w:rsidR="007A73FA">
          <w:rPr>
            <w:noProof/>
            <w:webHidden/>
          </w:rPr>
          <w:t>20</w:t>
        </w:r>
        <w:r w:rsidR="007A73FA">
          <w:rPr>
            <w:noProof/>
            <w:webHidden/>
          </w:rPr>
          <w:fldChar w:fldCharType="end"/>
        </w:r>
      </w:hyperlink>
    </w:p>
    <w:p w14:paraId="15047A99" w14:textId="4DAB7775" w:rsidR="007A73FA" w:rsidRDefault="003B4B32">
      <w:pPr>
        <w:pStyle w:val="TOC4"/>
        <w:rPr>
          <w:rFonts w:eastAsiaTheme="minorEastAsia"/>
          <w:smallCaps w:val="0"/>
          <w:noProof/>
          <w:sz w:val="22"/>
          <w:lang w:val="en-US" w:eastAsia="en-US" w:bidi="ar-SA"/>
        </w:rPr>
      </w:pPr>
      <w:hyperlink w:anchor="_Toc12375557" w:history="1">
        <w:r w:rsidR="007A73FA" w:rsidRPr="00B07CB0">
          <w:rPr>
            <w:rStyle w:val="Hyperlink"/>
            <w:noProof/>
          </w:rPr>
          <w:t>Microsoft Azure Stack</w:t>
        </w:r>
        <w:r w:rsidR="007A73FA">
          <w:rPr>
            <w:noProof/>
            <w:webHidden/>
          </w:rPr>
          <w:tab/>
        </w:r>
        <w:r w:rsidR="007A73FA">
          <w:rPr>
            <w:noProof/>
            <w:webHidden/>
          </w:rPr>
          <w:fldChar w:fldCharType="begin"/>
        </w:r>
        <w:r w:rsidR="007A73FA">
          <w:rPr>
            <w:noProof/>
            <w:webHidden/>
          </w:rPr>
          <w:instrText xml:space="preserve"> PAGEREF _Toc12375557 \h </w:instrText>
        </w:r>
        <w:r w:rsidR="007A73FA">
          <w:rPr>
            <w:noProof/>
            <w:webHidden/>
          </w:rPr>
        </w:r>
        <w:r w:rsidR="007A73FA">
          <w:rPr>
            <w:noProof/>
            <w:webHidden/>
          </w:rPr>
          <w:fldChar w:fldCharType="separate"/>
        </w:r>
        <w:r w:rsidR="007A73FA">
          <w:rPr>
            <w:noProof/>
            <w:webHidden/>
          </w:rPr>
          <w:t>20</w:t>
        </w:r>
        <w:r w:rsidR="007A73FA">
          <w:rPr>
            <w:noProof/>
            <w:webHidden/>
          </w:rPr>
          <w:fldChar w:fldCharType="end"/>
        </w:r>
      </w:hyperlink>
    </w:p>
    <w:p w14:paraId="67DFEBDD" w14:textId="5D75139B" w:rsidR="007A73FA" w:rsidRDefault="003B4B32">
      <w:pPr>
        <w:pStyle w:val="TOC4"/>
        <w:rPr>
          <w:rFonts w:eastAsiaTheme="minorEastAsia"/>
          <w:smallCaps w:val="0"/>
          <w:noProof/>
          <w:sz w:val="22"/>
          <w:lang w:val="en-US" w:eastAsia="en-US" w:bidi="ar-SA"/>
        </w:rPr>
      </w:pPr>
      <w:hyperlink w:anchor="_Toc12375558" w:history="1">
        <w:r w:rsidR="007A73FA" w:rsidRPr="00B07CB0">
          <w:rPr>
            <w:rStyle w:val="Hyperlink"/>
            <w:noProof/>
          </w:rPr>
          <w:t>Serviços de Pesquisa do Bing</w:t>
        </w:r>
        <w:r w:rsidR="007A73FA">
          <w:rPr>
            <w:noProof/>
            <w:webHidden/>
          </w:rPr>
          <w:tab/>
        </w:r>
        <w:r w:rsidR="007A73FA">
          <w:rPr>
            <w:noProof/>
            <w:webHidden/>
          </w:rPr>
          <w:fldChar w:fldCharType="begin"/>
        </w:r>
        <w:r w:rsidR="007A73FA">
          <w:rPr>
            <w:noProof/>
            <w:webHidden/>
          </w:rPr>
          <w:instrText xml:space="preserve"> PAGEREF _Toc12375558 \h </w:instrText>
        </w:r>
        <w:r w:rsidR="007A73FA">
          <w:rPr>
            <w:noProof/>
            <w:webHidden/>
          </w:rPr>
        </w:r>
        <w:r w:rsidR="007A73FA">
          <w:rPr>
            <w:noProof/>
            <w:webHidden/>
          </w:rPr>
          <w:fldChar w:fldCharType="separate"/>
        </w:r>
        <w:r w:rsidR="007A73FA">
          <w:rPr>
            <w:noProof/>
            <w:webHidden/>
          </w:rPr>
          <w:t>21</w:t>
        </w:r>
        <w:r w:rsidR="007A73FA">
          <w:rPr>
            <w:noProof/>
            <w:webHidden/>
          </w:rPr>
          <w:fldChar w:fldCharType="end"/>
        </w:r>
      </w:hyperlink>
    </w:p>
    <w:p w14:paraId="1468648A" w14:textId="3590E0BC" w:rsidR="007A73FA" w:rsidRDefault="003B4B32">
      <w:pPr>
        <w:pStyle w:val="TOC4"/>
        <w:rPr>
          <w:rFonts w:eastAsiaTheme="minorEastAsia"/>
          <w:smallCaps w:val="0"/>
          <w:noProof/>
          <w:sz w:val="22"/>
          <w:lang w:val="en-US" w:eastAsia="en-US" w:bidi="ar-SA"/>
        </w:rPr>
      </w:pPr>
      <w:hyperlink w:anchor="_Toc12375559" w:history="1">
        <w:r w:rsidR="007A73FA" w:rsidRPr="00B07CB0">
          <w:rPr>
            <w:rStyle w:val="Hyperlink"/>
            <w:noProof/>
          </w:rPr>
          <w:t>Serviços Cognitivos</w:t>
        </w:r>
        <w:r w:rsidR="007A73FA">
          <w:rPr>
            <w:noProof/>
            <w:webHidden/>
          </w:rPr>
          <w:tab/>
        </w:r>
        <w:r w:rsidR="007A73FA">
          <w:rPr>
            <w:noProof/>
            <w:webHidden/>
          </w:rPr>
          <w:fldChar w:fldCharType="begin"/>
        </w:r>
        <w:r w:rsidR="007A73FA">
          <w:rPr>
            <w:noProof/>
            <w:webHidden/>
          </w:rPr>
          <w:instrText xml:space="preserve"> PAGEREF _Toc12375559 \h </w:instrText>
        </w:r>
        <w:r w:rsidR="007A73FA">
          <w:rPr>
            <w:noProof/>
            <w:webHidden/>
          </w:rPr>
        </w:r>
        <w:r w:rsidR="007A73FA">
          <w:rPr>
            <w:noProof/>
            <w:webHidden/>
          </w:rPr>
          <w:fldChar w:fldCharType="separate"/>
        </w:r>
        <w:r w:rsidR="007A73FA">
          <w:rPr>
            <w:noProof/>
            <w:webHidden/>
          </w:rPr>
          <w:t>21</w:t>
        </w:r>
        <w:r w:rsidR="007A73FA">
          <w:rPr>
            <w:noProof/>
            <w:webHidden/>
          </w:rPr>
          <w:fldChar w:fldCharType="end"/>
        </w:r>
      </w:hyperlink>
    </w:p>
    <w:p w14:paraId="03E5C127" w14:textId="1A642284" w:rsidR="007A73FA" w:rsidRDefault="003B4B32">
      <w:pPr>
        <w:pStyle w:val="TOC4"/>
        <w:rPr>
          <w:rFonts w:eastAsiaTheme="minorEastAsia"/>
          <w:smallCaps w:val="0"/>
          <w:noProof/>
          <w:sz w:val="22"/>
          <w:lang w:val="en-US" w:eastAsia="en-US" w:bidi="ar-SA"/>
        </w:rPr>
      </w:pPr>
      <w:hyperlink w:anchor="_Toc12375560" w:history="1">
        <w:r w:rsidR="007A73FA" w:rsidRPr="00B07CB0">
          <w:rPr>
            <w:rStyle w:val="Hyperlink"/>
            <w:noProof/>
          </w:rPr>
          <w:t>Microsoft Genomics</w:t>
        </w:r>
        <w:r w:rsidR="007A73FA">
          <w:rPr>
            <w:noProof/>
            <w:webHidden/>
          </w:rPr>
          <w:tab/>
        </w:r>
        <w:r w:rsidR="007A73FA">
          <w:rPr>
            <w:noProof/>
            <w:webHidden/>
          </w:rPr>
          <w:fldChar w:fldCharType="begin"/>
        </w:r>
        <w:r w:rsidR="007A73FA">
          <w:rPr>
            <w:noProof/>
            <w:webHidden/>
          </w:rPr>
          <w:instrText xml:space="preserve"> PAGEREF _Toc12375560 \h </w:instrText>
        </w:r>
        <w:r w:rsidR="007A73FA">
          <w:rPr>
            <w:noProof/>
            <w:webHidden/>
          </w:rPr>
        </w:r>
        <w:r w:rsidR="007A73FA">
          <w:rPr>
            <w:noProof/>
            <w:webHidden/>
          </w:rPr>
          <w:fldChar w:fldCharType="separate"/>
        </w:r>
        <w:r w:rsidR="007A73FA">
          <w:rPr>
            <w:noProof/>
            <w:webHidden/>
          </w:rPr>
          <w:t>22</w:t>
        </w:r>
        <w:r w:rsidR="007A73FA">
          <w:rPr>
            <w:noProof/>
            <w:webHidden/>
          </w:rPr>
          <w:fldChar w:fldCharType="end"/>
        </w:r>
      </w:hyperlink>
    </w:p>
    <w:p w14:paraId="202F9F6E" w14:textId="629293E9" w:rsidR="007A73FA" w:rsidRDefault="003B4B32">
      <w:pPr>
        <w:pStyle w:val="TOC4"/>
        <w:rPr>
          <w:rFonts w:eastAsiaTheme="minorEastAsia"/>
          <w:smallCaps w:val="0"/>
          <w:noProof/>
          <w:sz w:val="22"/>
          <w:lang w:val="en-US" w:eastAsia="en-US" w:bidi="ar-SA"/>
        </w:rPr>
      </w:pPr>
      <w:hyperlink w:anchor="_Toc12375561" w:history="1">
        <w:r w:rsidR="007A73FA" w:rsidRPr="00B07CB0">
          <w:rPr>
            <w:rStyle w:val="Hyperlink"/>
            <w:noProof/>
          </w:rPr>
          <w:t>Visual Studio App Center</w:t>
        </w:r>
        <w:r w:rsidR="007A73FA">
          <w:rPr>
            <w:noProof/>
            <w:webHidden/>
          </w:rPr>
          <w:tab/>
        </w:r>
        <w:r w:rsidR="007A73FA">
          <w:rPr>
            <w:noProof/>
            <w:webHidden/>
          </w:rPr>
          <w:fldChar w:fldCharType="begin"/>
        </w:r>
        <w:r w:rsidR="007A73FA">
          <w:rPr>
            <w:noProof/>
            <w:webHidden/>
          </w:rPr>
          <w:instrText xml:space="preserve"> PAGEREF _Toc12375561 \h </w:instrText>
        </w:r>
        <w:r w:rsidR="007A73FA">
          <w:rPr>
            <w:noProof/>
            <w:webHidden/>
          </w:rPr>
        </w:r>
        <w:r w:rsidR="007A73FA">
          <w:rPr>
            <w:noProof/>
            <w:webHidden/>
          </w:rPr>
          <w:fldChar w:fldCharType="separate"/>
        </w:r>
        <w:r w:rsidR="007A73FA">
          <w:rPr>
            <w:noProof/>
            <w:webHidden/>
          </w:rPr>
          <w:t>22</w:t>
        </w:r>
        <w:r w:rsidR="007A73FA">
          <w:rPr>
            <w:noProof/>
            <w:webHidden/>
          </w:rPr>
          <w:fldChar w:fldCharType="end"/>
        </w:r>
      </w:hyperlink>
    </w:p>
    <w:p w14:paraId="5E040385" w14:textId="629FD0D4" w:rsidR="007A73FA" w:rsidRDefault="003B4B32">
      <w:pPr>
        <w:pStyle w:val="TOC2"/>
        <w:tabs>
          <w:tab w:val="right" w:leader="dot" w:pos="5030"/>
        </w:tabs>
        <w:rPr>
          <w:rFonts w:eastAsiaTheme="minorEastAsia"/>
          <w:b w:val="0"/>
          <w:smallCaps w:val="0"/>
          <w:noProof/>
          <w:sz w:val="22"/>
          <w:lang w:val="en-US" w:eastAsia="en-US" w:bidi="ar-SA"/>
        </w:rPr>
      </w:pPr>
      <w:hyperlink w:anchor="_Toc12375562" w:history="1">
        <w:r w:rsidR="007A73FA" w:rsidRPr="00B07CB0">
          <w:rPr>
            <w:rStyle w:val="Hyperlink"/>
            <w:noProof/>
          </w:rPr>
          <w:t>Planos do Microsoft Azure</w:t>
        </w:r>
        <w:r w:rsidR="007A73FA">
          <w:rPr>
            <w:noProof/>
            <w:webHidden/>
          </w:rPr>
          <w:tab/>
        </w:r>
        <w:r w:rsidR="007A73FA">
          <w:rPr>
            <w:noProof/>
            <w:webHidden/>
          </w:rPr>
          <w:fldChar w:fldCharType="begin"/>
        </w:r>
        <w:r w:rsidR="007A73FA">
          <w:rPr>
            <w:noProof/>
            <w:webHidden/>
          </w:rPr>
          <w:instrText xml:space="preserve"> PAGEREF _Toc12375562 \h </w:instrText>
        </w:r>
        <w:r w:rsidR="007A73FA">
          <w:rPr>
            <w:noProof/>
            <w:webHidden/>
          </w:rPr>
        </w:r>
        <w:r w:rsidR="007A73FA">
          <w:rPr>
            <w:noProof/>
            <w:webHidden/>
          </w:rPr>
          <w:fldChar w:fldCharType="separate"/>
        </w:r>
        <w:r w:rsidR="007A73FA">
          <w:rPr>
            <w:noProof/>
            <w:webHidden/>
          </w:rPr>
          <w:t>23</w:t>
        </w:r>
        <w:r w:rsidR="007A73FA">
          <w:rPr>
            <w:noProof/>
            <w:webHidden/>
          </w:rPr>
          <w:fldChar w:fldCharType="end"/>
        </w:r>
      </w:hyperlink>
    </w:p>
    <w:p w14:paraId="5B07E6DF" w14:textId="0A9F84C1" w:rsidR="007A73FA" w:rsidRDefault="003B4B32">
      <w:pPr>
        <w:pStyle w:val="TOC4"/>
        <w:rPr>
          <w:rFonts w:eastAsiaTheme="minorEastAsia"/>
          <w:smallCaps w:val="0"/>
          <w:noProof/>
          <w:sz w:val="22"/>
          <w:lang w:val="en-US" w:eastAsia="en-US" w:bidi="ar-SA"/>
        </w:rPr>
      </w:pPr>
      <w:hyperlink w:anchor="_Toc12375563" w:history="1">
        <w:r w:rsidR="007A73FA" w:rsidRPr="00B07CB0">
          <w:rPr>
            <w:rStyle w:val="Hyperlink"/>
            <w:noProof/>
          </w:rPr>
          <w:t>Azure Active Directory Basic</w:t>
        </w:r>
        <w:r w:rsidR="007A73FA">
          <w:rPr>
            <w:noProof/>
            <w:webHidden/>
          </w:rPr>
          <w:tab/>
        </w:r>
        <w:r w:rsidR="007A73FA">
          <w:rPr>
            <w:noProof/>
            <w:webHidden/>
          </w:rPr>
          <w:fldChar w:fldCharType="begin"/>
        </w:r>
        <w:r w:rsidR="007A73FA">
          <w:rPr>
            <w:noProof/>
            <w:webHidden/>
          </w:rPr>
          <w:instrText xml:space="preserve"> PAGEREF _Toc12375563 \h </w:instrText>
        </w:r>
        <w:r w:rsidR="007A73FA">
          <w:rPr>
            <w:noProof/>
            <w:webHidden/>
          </w:rPr>
        </w:r>
        <w:r w:rsidR="007A73FA">
          <w:rPr>
            <w:noProof/>
            <w:webHidden/>
          </w:rPr>
          <w:fldChar w:fldCharType="separate"/>
        </w:r>
        <w:r w:rsidR="007A73FA">
          <w:rPr>
            <w:noProof/>
            <w:webHidden/>
          </w:rPr>
          <w:t>23</w:t>
        </w:r>
        <w:r w:rsidR="007A73FA">
          <w:rPr>
            <w:noProof/>
            <w:webHidden/>
          </w:rPr>
          <w:fldChar w:fldCharType="end"/>
        </w:r>
      </w:hyperlink>
    </w:p>
    <w:p w14:paraId="5930E5E2" w14:textId="7FCD85BF" w:rsidR="007A73FA" w:rsidRDefault="003B4B32">
      <w:pPr>
        <w:pStyle w:val="TOC4"/>
        <w:rPr>
          <w:rFonts w:eastAsiaTheme="minorEastAsia"/>
          <w:smallCaps w:val="0"/>
          <w:noProof/>
          <w:sz w:val="22"/>
          <w:lang w:val="en-US" w:eastAsia="en-US" w:bidi="ar-SA"/>
        </w:rPr>
      </w:pPr>
      <w:hyperlink w:anchor="_Toc12375564" w:history="1">
        <w:r w:rsidR="007A73FA" w:rsidRPr="00B07CB0">
          <w:rPr>
            <w:rStyle w:val="Hyperlink"/>
            <w:noProof/>
          </w:rPr>
          <w:t>Azure Active Directory Premium</w:t>
        </w:r>
        <w:r w:rsidR="007A73FA">
          <w:rPr>
            <w:noProof/>
            <w:webHidden/>
          </w:rPr>
          <w:tab/>
        </w:r>
        <w:r w:rsidR="007A73FA">
          <w:rPr>
            <w:noProof/>
            <w:webHidden/>
          </w:rPr>
          <w:fldChar w:fldCharType="begin"/>
        </w:r>
        <w:r w:rsidR="007A73FA">
          <w:rPr>
            <w:noProof/>
            <w:webHidden/>
          </w:rPr>
          <w:instrText xml:space="preserve"> PAGEREF _Toc12375564 \h </w:instrText>
        </w:r>
        <w:r w:rsidR="007A73FA">
          <w:rPr>
            <w:noProof/>
            <w:webHidden/>
          </w:rPr>
        </w:r>
        <w:r w:rsidR="007A73FA">
          <w:rPr>
            <w:noProof/>
            <w:webHidden/>
          </w:rPr>
          <w:fldChar w:fldCharType="separate"/>
        </w:r>
        <w:r w:rsidR="007A73FA">
          <w:rPr>
            <w:noProof/>
            <w:webHidden/>
          </w:rPr>
          <w:t>23</w:t>
        </w:r>
        <w:r w:rsidR="007A73FA">
          <w:rPr>
            <w:noProof/>
            <w:webHidden/>
          </w:rPr>
          <w:fldChar w:fldCharType="end"/>
        </w:r>
      </w:hyperlink>
    </w:p>
    <w:p w14:paraId="43EFE605" w14:textId="7C7E65B8" w:rsidR="007A73FA" w:rsidRDefault="003B4B32">
      <w:pPr>
        <w:pStyle w:val="TOC4"/>
        <w:rPr>
          <w:rFonts w:eastAsiaTheme="minorEastAsia"/>
          <w:smallCaps w:val="0"/>
          <w:noProof/>
          <w:sz w:val="22"/>
          <w:lang w:val="en-US" w:eastAsia="en-US" w:bidi="ar-SA"/>
        </w:rPr>
      </w:pPr>
      <w:hyperlink w:anchor="_Toc12375565" w:history="1">
        <w:r w:rsidR="007A73FA" w:rsidRPr="00B07CB0">
          <w:rPr>
            <w:rStyle w:val="Hyperlink"/>
            <w:noProof/>
          </w:rPr>
          <w:t>Proteção de Informações Azure Premium</w:t>
        </w:r>
        <w:r w:rsidR="007A73FA">
          <w:rPr>
            <w:noProof/>
            <w:webHidden/>
          </w:rPr>
          <w:tab/>
        </w:r>
        <w:r w:rsidR="007A73FA">
          <w:rPr>
            <w:noProof/>
            <w:webHidden/>
          </w:rPr>
          <w:fldChar w:fldCharType="begin"/>
        </w:r>
        <w:r w:rsidR="007A73FA">
          <w:rPr>
            <w:noProof/>
            <w:webHidden/>
          </w:rPr>
          <w:instrText xml:space="preserve"> PAGEREF _Toc12375565 \h </w:instrText>
        </w:r>
        <w:r w:rsidR="007A73FA">
          <w:rPr>
            <w:noProof/>
            <w:webHidden/>
          </w:rPr>
        </w:r>
        <w:r w:rsidR="007A73FA">
          <w:rPr>
            <w:noProof/>
            <w:webHidden/>
          </w:rPr>
          <w:fldChar w:fldCharType="separate"/>
        </w:r>
        <w:r w:rsidR="007A73FA">
          <w:rPr>
            <w:noProof/>
            <w:webHidden/>
          </w:rPr>
          <w:t>23</w:t>
        </w:r>
        <w:r w:rsidR="007A73FA">
          <w:rPr>
            <w:noProof/>
            <w:webHidden/>
          </w:rPr>
          <w:fldChar w:fldCharType="end"/>
        </w:r>
      </w:hyperlink>
    </w:p>
    <w:p w14:paraId="65581C44" w14:textId="2B54D493" w:rsidR="007A73FA" w:rsidRDefault="003B4B32">
      <w:pPr>
        <w:pStyle w:val="TOC3"/>
        <w:rPr>
          <w:rFonts w:eastAsiaTheme="minorEastAsia"/>
          <w:b w:val="0"/>
          <w:smallCaps w:val="0"/>
          <w:sz w:val="22"/>
          <w:lang w:val="en-US" w:eastAsia="en-US" w:bidi="ar-SA"/>
        </w:rPr>
      </w:pPr>
      <w:hyperlink w:anchor="_Toc12375566" w:history="1">
        <w:r w:rsidR="007A73FA" w:rsidRPr="00B07CB0">
          <w:rPr>
            <w:rStyle w:val="Hyperlink"/>
          </w:rPr>
          <w:t>Serviços do Microsoft Dynamics 365</w:t>
        </w:r>
        <w:r w:rsidR="007A73FA">
          <w:rPr>
            <w:webHidden/>
          </w:rPr>
          <w:tab/>
        </w:r>
        <w:r w:rsidR="007A73FA">
          <w:rPr>
            <w:webHidden/>
          </w:rPr>
          <w:fldChar w:fldCharType="begin"/>
        </w:r>
        <w:r w:rsidR="007A73FA">
          <w:rPr>
            <w:webHidden/>
          </w:rPr>
          <w:instrText xml:space="preserve"> PAGEREF _Toc12375566 \h </w:instrText>
        </w:r>
        <w:r w:rsidR="007A73FA">
          <w:rPr>
            <w:webHidden/>
          </w:rPr>
        </w:r>
        <w:r w:rsidR="007A73FA">
          <w:rPr>
            <w:webHidden/>
          </w:rPr>
          <w:fldChar w:fldCharType="separate"/>
        </w:r>
        <w:r w:rsidR="007A73FA">
          <w:rPr>
            <w:webHidden/>
          </w:rPr>
          <w:t>23</w:t>
        </w:r>
        <w:r w:rsidR="007A73FA">
          <w:rPr>
            <w:webHidden/>
          </w:rPr>
          <w:fldChar w:fldCharType="end"/>
        </w:r>
      </w:hyperlink>
    </w:p>
    <w:p w14:paraId="00413D5D" w14:textId="5C32119D" w:rsidR="007A73FA" w:rsidRDefault="003B4B32">
      <w:pPr>
        <w:pStyle w:val="TOC2"/>
        <w:tabs>
          <w:tab w:val="right" w:leader="dot" w:pos="5030"/>
        </w:tabs>
        <w:rPr>
          <w:rFonts w:eastAsiaTheme="minorEastAsia"/>
          <w:b w:val="0"/>
          <w:smallCaps w:val="0"/>
          <w:noProof/>
          <w:sz w:val="22"/>
          <w:lang w:val="en-US" w:eastAsia="en-US" w:bidi="ar-SA"/>
        </w:rPr>
      </w:pPr>
      <w:hyperlink w:anchor="_Toc12375567" w:history="1">
        <w:r w:rsidR="007A73FA" w:rsidRPr="00B07CB0">
          <w:rPr>
            <w:rStyle w:val="Hyperlink"/>
            <w:noProof/>
          </w:rPr>
          <w:t>Serviços do Office 365</w:t>
        </w:r>
        <w:r w:rsidR="007A73FA">
          <w:rPr>
            <w:noProof/>
            <w:webHidden/>
          </w:rPr>
          <w:tab/>
        </w:r>
        <w:r w:rsidR="007A73FA">
          <w:rPr>
            <w:noProof/>
            <w:webHidden/>
          </w:rPr>
          <w:fldChar w:fldCharType="begin"/>
        </w:r>
        <w:r w:rsidR="007A73FA">
          <w:rPr>
            <w:noProof/>
            <w:webHidden/>
          </w:rPr>
          <w:instrText xml:space="preserve"> PAGEREF _Toc12375567 \h </w:instrText>
        </w:r>
        <w:r w:rsidR="007A73FA">
          <w:rPr>
            <w:noProof/>
            <w:webHidden/>
          </w:rPr>
        </w:r>
        <w:r w:rsidR="007A73FA">
          <w:rPr>
            <w:noProof/>
            <w:webHidden/>
          </w:rPr>
          <w:fldChar w:fldCharType="separate"/>
        </w:r>
        <w:r w:rsidR="007A73FA">
          <w:rPr>
            <w:noProof/>
            <w:webHidden/>
          </w:rPr>
          <w:t>26</w:t>
        </w:r>
        <w:r w:rsidR="007A73FA">
          <w:rPr>
            <w:noProof/>
            <w:webHidden/>
          </w:rPr>
          <w:fldChar w:fldCharType="end"/>
        </w:r>
      </w:hyperlink>
    </w:p>
    <w:p w14:paraId="61DBD866" w14:textId="487C46CF" w:rsidR="007A73FA" w:rsidRDefault="003B4B32">
      <w:pPr>
        <w:pStyle w:val="TOC4"/>
        <w:rPr>
          <w:rFonts w:eastAsiaTheme="minorEastAsia"/>
          <w:smallCaps w:val="0"/>
          <w:noProof/>
          <w:sz w:val="22"/>
          <w:lang w:val="en-US" w:eastAsia="en-US" w:bidi="ar-SA"/>
        </w:rPr>
      </w:pPr>
      <w:hyperlink w:anchor="_Toc12375568" w:history="1">
        <w:r w:rsidR="007A73FA" w:rsidRPr="00B07CB0">
          <w:rPr>
            <w:rStyle w:val="Hyperlink"/>
            <w:noProof/>
          </w:rPr>
          <w:t>Serviços de Áudio</w:t>
        </w:r>
        <w:r w:rsidR="007A73FA">
          <w:rPr>
            <w:noProof/>
            <w:webHidden/>
          </w:rPr>
          <w:tab/>
        </w:r>
        <w:r w:rsidR="007A73FA">
          <w:rPr>
            <w:noProof/>
            <w:webHidden/>
          </w:rPr>
          <w:fldChar w:fldCharType="begin"/>
        </w:r>
        <w:r w:rsidR="007A73FA">
          <w:rPr>
            <w:noProof/>
            <w:webHidden/>
          </w:rPr>
          <w:instrText xml:space="preserve"> PAGEREF _Toc12375568 \h </w:instrText>
        </w:r>
        <w:r w:rsidR="007A73FA">
          <w:rPr>
            <w:noProof/>
            <w:webHidden/>
          </w:rPr>
        </w:r>
        <w:r w:rsidR="007A73FA">
          <w:rPr>
            <w:noProof/>
            <w:webHidden/>
          </w:rPr>
          <w:fldChar w:fldCharType="separate"/>
        </w:r>
        <w:r w:rsidR="007A73FA">
          <w:rPr>
            <w:noProof/>
            <w:webHidden/>
          </w:rPr>
          <w:t>26</w:t>
        </w:r>
        <w:r w:rsidR="007A73FA">
          <w:rPr>
            <w:noProof/>
            <w:webHidden/>
          </w:rPr>
          <w:fldChar w:fldCharType="end"/>
        </w:r>
      </w:hyperlink>
    </w:p>
    <w:p w14:paraId="4A09A310" w14:textId="5279BFF8" w:rsidR="007A73FA" w:rsidRDefault="003B4B32">
      <w:pPr>
        <w:pStyle w:val="TOC4"/>
        <w:rPr>
          <w:rFonts w:eastAsiaTheme="minorEastAsia"/>
          <w:smallCaps w:val="0"/>
          <w:noProof/>
          <w:sz w:val="22"/>
          <w:lang w:val="en-US" w:eastAsia="en-US" w:bidi="ar-SA"/>
        </w:rPr>
      </w:pPr>
      <w:hyperlink w:anchor="_Toc12375569" w:history="1">
        <w:r w:rsidR="007A73FA" w:rsidRPr="00B07CB0">
          <w:rPr>
            <w:rStyle w:val="Hyperlink"/>
            <w:noProof/>
          </w:rPr>
          <w:t>Exchange Online</w:t>
        </w:r>
        <w:r w:rsidR="007A73FA">
          <w:rPr>
            <w:noProof/>
            <w:webHidden/>
          </w:rPr>
          <w:tab/>
        </w:r>
        <w:r w:rsidR="007A73FA">
          <w:rPr>
            <w:noProof/>
            <w:webHidden/>
          </w:rPr>
          <w:fldChar w:fldCharType="begin"/>
        </w:r>
        <w:r w:rsidR="007A73FA">
          <w:rPr>
            <w:noProof/>
            <w:webHidden/>
          </w:rPr>
          <w:instrText xml:space="preserve"> PAGEREF _Toc12375569 \h </w:instrText>
        </w:r>
        <w:r w:rsidR="007A73FA">
          <w:rPr>
            <w:noProof/>
            <w:webHidden/>
          </w:rPr>
        </w:r>
        <w:r w:rsidR="007A73FA">
          <w:rPr>
            <w:noProof/>
            <w:webHidden/>
          </w:rPr>
          <w:fldChar w:fldCharType="separate"/>
        </w:r>
        <w:r w:rsidR="007A73FA">
          <w:rPr>
            <w:noProof/>
            <w:webHidden/>
          </w:rPr>
          <w:t>27</w:t>
        </w:r>
        <w:r w:rsidR="007A73FA">
          <w:rPr>
            <w:noProof/>
            <w:webHidden/>
          </w:rPr>
          <w:fldChar w:fldCharType="end"/>
        </w:r>
      </w:hyperlink>
    </w:p>
    <w:p w14:paraId="6EC17527" w14:textId="42E447FC" w:rsidR="007A73FA" w:rsidRDefault="003B4B32">
      <w:pPr>
        <w:pStyle w:val="TOC4"/>
        <w:rPr>
          <w:rFonts w:eastAsiaTheme="minorEastAsia"/>
          <w:smallCaps w:val="0"/>
          <w:noProof/>
          <w:sz w:val="22"/>
          <w:lang w:val="en-US" w:eastAsia="en-US" w:bidi="ar-SA"/>
        </w:rPr>
      </w:pPr>
      <w:hyperlink w:anchor="_Toc12375570" w:history="1">
        <w:r w:rsidR="007A73FA" w:rsidRPr="00B07CB0">
          <w:rPr>
            <w:rStyle w:val="Hyperlink"/>
            <w:noProof/>
          </w:rPr>
          <w:t>Aplicativos do Office 365</w:t>
        </w:r>
        <w:r w:rsidR="007A73FA">
          <w:rPr>
            <w:noProof/>
            <w:webHidden/>
          </w:rPr>
          <w:tab/>
        </w:r>
        <w:r w:rsidR="007A73FA">
          <w:rPr>
            <w:noProof/>
            <w:webHidden/>
          </w:rPr>
          <w:fldChar w:fldCharType="begin"/>
        </w:r>
        <w:r w:rsidR="007A73FA">
          <w:rPr>
            <w:noProof/>
            <w:webHidden/>
          </w:rPr>
          <w:instrText xml:space="preserve"> PAGEREF _Toc12375570 \h </w:instrText>
        </w:r>
        <w:r w:rsidR="007A73FA">
          <w:rPr>
            <w:noProof/>
            <w:webHidden/>
          </w:rPr>
        </w:r>
        <w:r w:rsidR="007A73FA">
          <w:rPr>
            <w:noProof/>
            <w:webHidden/>
          </w:rPr>
          <w:fldChar w:fldCharType="separate"/>
        </w:r>
        <w:r w:rsidR="007A73FA">
          <w:rPr>
            <w:noProof/>
            <w:webHidden/>
          </w:rPr>
          <w:t>29</w:t>
        </w:r>
        <w:r w:rsidR="007A73FA">
          <w:rPr>
            <w:noProof/>
            <w:webHidden/>
          </w:rPr>
          <w:fldChar w:fldCharType="end"/>
        </w:r>
      </w:hyperlink>
    </w:p>
    <w:p w14:paraId="0EB838EE" w14:textId="3FA6AE08" w:rsidR="007A73FA" w:rsidRDefault="003B4B32">
      <w:pPr>
        <w:pStyle w:val="TOC4"/>
        <w:rPr>
          <w:rFonts w:eastAsiaTheme="minorEastAsia"/>
          <w:smallCaps w:val="0"/>
          <w:noProof/>
          <w:sz w:val="22"/>
          <w:lang w:val="en-US" w:eastAsia="en-US" w:bidi="ar-SA"/>
        </w:rPr>
      </w:pPr>
      <w:hyperlink w:anchor="_Toc12375571" w:history="1">
        <w:r w:rsidR="007A73FA" w:rsidRPr="00B07CB0">
          <w:rPr>
            <w:rStyle w:val="Hyperlink"/>
            <w:noProof/>
          </w:rPr>
          <w:t>Office Online</w:t>
        </w:r>
        <w:r w:rsidR="007A73FA">
          <w:rPr>
            <w:noProof/>
            <w:webHidden/>
          </w:rPr>
          <w:tab/>
        </w:r>
        <w:r w:rsidR="007A73FA">
          <w:rPr>
            <w:noProof/>
            <w:webHidden/>
          </w:rPr>
          <w:fldChar w:fldCharType="begin"/>
        </w:r>
        <w:r w:rsidR="007A73FA">
          <w:rPr>
            <w:noProof/>
            <w:webHidden/>
          </w:rPr>
          <w:instrText xml:space="preserve"> PAGEREF _Toc12375571 \h </w:instrText>
        </w:r>
        <w:r w:rsidR="007A73FA">
          <w:rPr>
            <w:noProof/>
            <w:webHidden/>
          </w:rPr>
        </w:r>
        <w:r w:rsidR="007A73FA">
          <w:rPr>
            <w:noProof/>
            <w:webHidden/>
          </w:rPr>
          <w:fldChar w:fldCharType="separate"/>
        </w:r>
        <w:r w:rsidR="007A73FA">
          <w:rPr>
            <w:noProof/>
            <w:webHidden/>
          </w:rPr>
          <w:t>29</w:t>
        </w:r>
        <w:r w:rsidR="007A73FA">
          <w:rPr>
            <w:noProof/>
            <w:webHidden/>
          </w:rPr>
          <w:fldChar w:fldCharType="end"/>
        </w:r>
      </w:hyperlink>
    </w:p>
    <w:p w14:paraId="4C6CBB55" w14:textId="0ABBA1F3" w:rsidR="007A73FA" w:rsidRDefault="003B4B32">
      <w:pPr>
        <w:pStyle w:val="TOC4"/>
        <w:rPr>
          <w:rFonts w:eastAsiaTheme="minorEastAsia"/>
          <w:smallCaps w:val="0"/>
          <w:noProof/>
          <w:sz w:val="22"/>
          <w:lang w:val="en-US" w:eastAsia="en-US" w:bidi="ar-SA"/>
        </w:rPr>
      </w:pPr>
      <w:hyperlink w:anchor="_Toc12375572" w:history="1">
        <w:r w:rsidR="007A73FA" w:rsidRPr="00B07CB0">
          <w:rPr>
            <w:rStyle w:val="Hyperlink"/>
            <w:noProof/>
          </w:rPr>
          <w:t>OneDrive para Business</w:t>
        </w:r>
        <w:r w:rsidR="007A73FA">
          <w:rPr>
            <w:noProof/>
            <w:webHidden/>
          </w:rPr>
          <w:tab/>
        </w:r>
        <w:r w:rsidR="007A73FA">
          <w:rPr>
            <w:noProof/>
            <w:webHidden/>
          </w:rPr>
          <w:fldChar w:fldCharType="begin"/>
        </w:r>
        <w:r w:rsidR="007A73FA">
          <w:rPr>
            <w:noProof/>
            <w:webHidden/>
          </w:rPr>
          <w:instrText xml:space="preserve"> PAGEREF _Toc12375572 \h </w:instrText>
        </w:r>
        <w:r w:rsidR="007A73FA">
          <w:rPr>
            <w:noProof/>
            <w:webHidden/>
          </w:rPr>
        </w:r>
        <w:r w:rsidR="007A73FA">
          <w:rPr>
            <w:noProof/>
            <w:webHidden/>
          </w:rPr>
          <w:fldChar w:fldCharType="separate"/>
        </w:r>
        <w:r w:rsidR="007A73FA">
          <w:rPr>
            <w:noProof/>
            <w:webHidden/>
          </w:rPr>
          <w:t>29</w:t>
        </w:r>
        <w:r w:rsidR="007A73FA">
          <w:rPr>
            <w:noProof/>
            <w:webHidden/>
          </w:rPr>
          <w:fldChar w:fldCharType="end"/>
        </w:r>
      </w:hyperlink>
    </w:p>
    <w:p w14:paraId="025B808D" w14:textId="3081152C" w:rsidR="007A73FA" w:rsidRDefault="003B4B32">
      <w:pPr>
        <w:pStyle w:val="TOC4"/>
        <w:rPr>
          <w:rFonts w:eastAsiaTheme="minorEastAsia"/>
          <w:smallCaps w:val="0"/>
          <w:noProof/>
          <w:sz w:val="22"/>
          <w:lang w:val="en-US" w:eastAsia="en-US" w:bidi="ar-SA"/>
        </w:rPr>
      </w:pPr>
      <w:hyperlink w:anchor="_Toc12375573" w:history="1">
        <w:r w:rsidR="007A73FA" w:rsidRPr="00B07CB0">
          <w:rPr>
            <w:rStyle w:val="Hyperlink"/>
            <w:noProof/>
          </w:rPr>
          <w:t>Project Online</w:t>
        </w:r>
        <w:r w:rsidR="007A73FA">
          <w:rPr>
            <w:noProof/>
            <w:webHidden/>
          </w:rPr>
          <w:tab/>
        </w:r>
        <w:r w:rsidR="007A73FA">
          <w:rPr>
            <w:noProof/>
            <w:webHidden/>
          </w:rPr>
          <w:fldChar w:fldCharType="begin"/>
        </w:r>
        <w:r w:rsidR="007A73FA">
          <w:rPr>
            <w:noProof/>
            <w:webHidden/>
          </w:rPr>
          <w:instrText xml:space="preserve"> PAGEREF _Toc12375573 \h </w:instrText>
        </w:r>
        <w:r w:rsidR="007A73FA">
          <w:rPr>
            <w:noProof/>
            <w:webHidden/>
          </w:rPr>
        </w:r>
        <w:r w:rsidR="007A73FA">
          <w:rPr>
            <w:noProof/>
            <w:webHidden/>
          </w:rPr>
          <w:fldChar w:fldCharType="separate"/>
        </w:r>
        <w:r w:rsidR="007A73FA">
          <w:rPr>
            <w:noProof/>
            <w:webHidden/>
          </w:rPr>
          <w:t>30</w:t>
        </w:r>
        <w:r w:rsidR="007A73FA">
          <w:rPr>
            <w:noProof/>
            <w:webHidden/>
          </w:rPr>
          <w:fldChar w:fldCharType="end"/>
        </w:r>
      </w:hyperlink>
    </w:p>
    <w:p w14:paraId="0B5F5E71" w14:textId="37E2A16C" w:rsidR="007A73FA" w:rsidRDefault="003B4B32">
      <w:pPr>
        <w:pStyle w:val="TOC4"/>
        <w:rPr>
          <w:rFonts w:eastAsiaTheme="minorEastAsia"/>
          <w:smallCaps w:val="0"/>
          <w:noProof/>
          <w:sz w:val="22"/>
          <w:lang w:val="en-US" w:eastAsia="en-US" w:bidi="ar-SA"/>
        </w:rPr>
      </w:pPr>
      <w:hyperlink w:anchor="_Toc12375574" w:history="1">
        <w:r w:rsidR="007A73FA" w:rsidRPr="00B07CB0">
          <w:rPr>
            <w:rStyle w:val="Hyperlink"/>
            <w:noProof/>
          </w:rPr>
          <w:t>SharePoint Online</w:t>
        </w:r>
        <w:r w:rsidR="007A73FA">
          <w:rPr>
            <w:noProof/>
            <w:webHidden/>
          </w:rPr>
          <w:tab/>
        </w:r>
        <w:r w:rsidR="007A73FA">
          <w:rPr>
            <w:noProof/>
            <w:webHidden/>
          </w:rPr>
          <w:fldChar w:fldCharType="begin"/>
        </w:r>
        <w:r w:rsidR="007A73FA">
          <w:rPr>
            <w:noProof/>
            <w:webHidden/>
          </w:rPr>
          <w:instrText xml:space="preserve"> PAGEREF _Toc12375574 \h </w:instrText>
        </w:r>
        <w:r w:rsidR="007A73FA">
          <w:rPr>
            <w:noProof/>
            <w:webHidden/>
          </w:rPr>
        </w:r>
        <w:r w:rsidR="007A73FA">
          <w:rPr>
            <w:noProof/>
            <w:webHidden/>
          </w:rPr>
          <w:fldChar w:fldCharType="separate"/>
        </w:r>
        <w:r w:rsidR="007A73FA">
          <w:rPr>
            <w:noProof/>
            <w:webHidden/>
          </w:rPr>
          <w:t>30</w:t>
        </w:r>
        <w:r w:rsidR="007A73FA">
          <w:rPr>
            <w:noProof/>
            <w:webHidden/>
          </w:rPr>
          <w:fldChar w:fldCharType="end"/>
        </w:r>
      </w:hyperlink>
    </w:p>
    <w:p w14:paraId="64B6D7E3" w14:textId="47F475AC" w:rsidR="007A73FA" w:rsidRDefault="003B4B32">
      <w:pPr>
        <w:pStyle w:val="TOC4"/>
        <w:rPr>
          <w:rFonts w:eastAsiaTheme="minorEastAsia"/>
          <w:smallCaps w:val="0"/>
          <w:noProof/>
          <w:sz w:val="22"/>
          <w:lang w:val="en-US" w:eastAsia="en-US" w:bidi="ar-SA"/>
        </w:rPr>
      </w:pPr>
      <w:hyperlink w:anchor="_Toc12375575" w:history="1">
        <w:r w:rsidR="007A73FA" w:rsidRPr="00B07CB0">
          <w:rPr>
            <w:rStyle w:val="Hyperlink"/>
            <w:noProof/>
          </w:rPr>
          <w:t>Microsoft Stream</w:t>
        </w:r>
        <w:r w:rsidR="007A73FA">
          <w:rPr>
            <w:noProof/>
            <w:webHidden/>
          </w:rPr>
          <w:tab/>
        </w:r>
        <w:r w:rsidR="007A73FA">
          <w:rPr>
            <w:noProof/>
            <w:webHidden/>
          </w:rPr>
          <w:fldChar w:fldCharType="begin"/>
        </w:r>
        <w:r w:rsidR="007A73FA">
          <w:rPr>
            <w:noProof/>
            <w:webHidden/>
          </w:rPr>
          <w:instrText xml:space="preserve"> PAGEREF _Toc12375575 \h </w:instrText>
        </w:r>
        <w:r w:rsidR="007A73FA">
          <w:rPr>
            <w:noProof/>
            <w:webHidden/>
          </w:rPr>
        </w:r>
        <w:r w:rsidR="007A73FA">
          <w:rPr>
            <w:noProof/>
            <w:webHidden/>
          </w:rPr>
          <w:fldChar w:fldCharType="separate"/>
        </w:r>
        <w:r w:rsidR="007A73FA">
          <w:rPr>
            <w:noProof/>
            <w:webHidden/>
          </w:rPr>
          <w:t>30</w:t>
        </w:r>
        <w:r w:rsidR="007A73FA">
          <w:rPr>
            <w:noProof/>
            <w:webHidden/>
          </w:rPr>
          <w:fldChar w:fldCharType="end"/>
        </w:r>
      </w:hyperlink>
    </w:p>
    <w:p w14:paraId="55851132" w14:textId="62C810A0" w:rsidR="007A73FA" w:rsidRDefault="003B4B32">
      <w:pPr>
        <w:pStyle w:val="TOC2"/>
        <w:tabs>
          <w:tab w:val="right" w:leader="dot" w:pos="5030"/>
        </w:tabs>
        <w:rPr>
          <w:rFonts w:eastAsiaTheme="minorEastAsia"/>
          <w:b w:val="0"/>
          <w:smallCaps w:val="0"/>
          <w:noProof/>
          <w:sz w:val="22"/>
          <w:lang w:val="en-US" w:eastAsia="en-US" w:bidi="ar-SA"/>
        </w:rPr>
      </w:pPr>
      <w:hyperlink w:anchor="_Toc12375576" w:history="1">
        <w:r w:rsidR="007A73FA" w:rsidRPr="00B07CB0">
          <w:rPr>
            <w:rStyle w:val="Hyperlink"/>
            <w:noProof/>
          </w:rPr>
          <w:t>Outros Serviços Online</w:t>
        </w:r>
        <w:r w:rsidR="007A73FA">
          <w:rPr>
            <w:noProof/>
            <w:webHidden/>
          </w:rPr>
          <w:tab/>
        </w:r>
        <w:r w:rsidR="007A73FA">
          <w:rPr>
            <w:noProof/>
            <w:webHidden/>
          </w:rPr>
          <w:fldChar w:fldCharType="begin"/>
        </w:r>
        <w:r w:rsidR="007A73FA">
          <w:rPr>
            <w:noProof/>
            <w:webHidden/>
          </w:rPr>
          <w:instrText xml:space="preserve"> PAGEREF _Toc12375576 \h </w:instrText>
        </w:r>
        <w:r w:rsidR="007A73FA">
          <w:rPr>
            <w:noProof/>
            <w:webHidden/>
          </w:rPr>
        </w:r>
        <w:r w:rsidR="007A73FA">
          <w:rPr>
            <w:noProof/>
            <w:webHidden/>
          </w:rPr>
          <w:fldChar w:fldCharType="separate"/>
        </w:r>
        <w:r w:rsidR="007A73FA">
          <w:rPr>
            <w:noProof/>
            <w:webHidden/>
          </w:rPr>
          <w:t>31</w:t>
        </w:r>
        <w:r w:rsidR="007A73FA">
          <w:rPr>
            <w:noProof/>
            <w:webHidden/>
          </w:rPr>
          <w:fldChar w:fldCharType="end"/>
        </w:r>
      </w:hyperlink>
    </w:p>
    <w:p w14:paraId="6CF191BD" w14:textId="3BF01BAB" w:rsidR="007A73FA" w:rsidRDefault="003B4B32">
      <w:pPr>
        <w:pStyle w:val="TOC4"/>
        <w:rPr>
          <w:rFonts w:eastAsiaTheme="minorEastAsia"/>
          <w:smallCaps w:val="0"/>
          <w:noProof/>
          <w:sz w:val="22"/>
          <w:lang w:val="en-US" w:eastAsia="en-US" w:bidi="ar-SA"/>
        </w:rPr>
      </w:pPr>
      <w:hyperlink w:anchor="_Toc12375577" w:history="1">
        <w:r w:rsidR="007A73FA" w:rsidRPr="00B07CB0">
          <w:rPr>
            <w:rStyle w:val="Hyperlink"/>
            <w:noProof/>
          </w:rPr>
          <w:t>Plataforma de Gerenciamento de Ativos Móveis do Bing Mapas</w:t>
        </w:r>
        <w:r w:rsidR="007A73FA">
          <w:rPr>
            <w:noProof/>
            <w:webHidden/>
          </w:rPr>
          <w:tab/>
        </w:r>
        <w:r w:rsidR="007A73FA">
          <w:rPr>
            <w:noProof/>
            <w:webHidden/>
          </w:rPr>
          <w:fldChar w:fldCharType="begin"/>
        </w:r>
        <w:r w:rsidR="007A73FA">
          <w:rPr>
            <w:noProof/>
            <w:webHidden/>
          </w:rPr>
          <w:instrText xml:space="preserve"> PAGEREF _Toc12375577 \h </w:instrText>
        </w:r>
        <w:r w:rsidR="007A73FA">
          <w:rPr>
            <w:noProof/>
            <w:webHidden/>
          </w:rPr>
        </w:r>
        <w:r w:rsidR="007A73FA">
          <w:rPr>
            <w:noProof/>
            <w:webHidden/>
          </w:rPr>
          <w:fldChar w:fldCharType="separate"/>
        </w:r>
        <w:r w:rsidR="007A73FA">
          <w:rPr>
            <w:noProof/>
            <w:webHidden/>
          </w:rPr>
          <w:t>31</w:t>
        </w:r>
        <w:r w:rsidR="007A73FA">
          <w:rPr>
            <w:noProof/>
            <w:webHidden/>
          </w:rPr>
          <w:fldChar w:fldCharType="end"/>
        </w:r>
      </w:hyperlink>
    </w:p>
    <w:p w14:paraId="0A70F30E" w14:textId="0477B166" w:rsidR="007A73FA" w:rsidRDefault="003B4B32">
      <w:pPr>
        <w:pStyle w:val="TOC4"/>
        <w:rPr>
          <w:rFonts w:eastAsiaTheme="minorEastAsia"/>
          <w:smallCaps w:val="0"/>
          <w:noProof/>
          <w:sz w:val="22"/>
          <w:lang w:val="en-US" w:eastAsia="en-US" w:bidi="ar-SA"/>
        </w:rPr>
      </w:pPr>
      <w:hyperlink w:anchor="_Toc12375578" w:history="1">
        <w:r w:rsidR="007A73FA" w:rsidRPr="00B07CB0">
          <w:rPr>
            <w:rStyle w:val="Hyperlink"/>
            <w:noProof/>
          </w:rPr>
          <w:t>Transações e Usuários do Bing Mapas</w:t>
        </w:r>
        <w:r w:rsidR="007A73FA">
          <w:rPr>
            <w:noProof/>
            <w:webHidden/>
          </w:rPr>
          <w:tab/>
        </w:r>
        <w:r w:rsidR="007A73FA">
          <w:rPr>
            <w:noProof/>
            <w:webHidden/>
          </w:rPr>
          <w:fldChar w:fldCharType="begin"/>
        </w:r>
        <w:r w:rsidR="007A73FA">
          <w:rPr>
            <w:noProof/>
            <w:webHidden/>
          </w:rPr>
          <w:instrText xml:space="preserve"> PAGEREF _Toc12375578 \h </w:instrText>
        </w:r>
        <w:r w:rsidR="007A73FA">
          <w:rPr>
            <w:noProof/>
            <w:webHidden/>
          </w:rPr>
        </w:r>
        <w:r w:rsidR="007A73FA">
          <w:rPr>
            <w:noProof/>
            <w:webHidden/>
          </w:rPr>
          <w:fldChar w:fldCharType="separate"/>
        </w:r>
        <w:r w:rsidR="007A73FA">
          <w:rPr>
            <w:noProof/>
            <w:webHidden/>
          </w:rPr>
          <w:t>31</w:t>
        </w:r>
        <w:r w:rsidR="007A73FA">
          <w:rPr>
            <w:noProof/>
            <w:webHidden/>
          </w:rPr>
          <w:fldChar w:fldCharType="end"/>
        </w:r>
      </w:hyperlink>
    </w:p>
    <w:p w14:paraId="2A290913" w14:textId="158A752C" w:rsidR="007A73FA" w:rsidRDefault="003B4B32">
      <w:pPr>
        <w:pStyle w:val="TOC4"/>
        <w:rPr>
          <w:rFonts w:eastAsiaTheme="minorEastAsia"/>
          <w:smallCaps w:val="0"/>
          <w:noProof/>
          <w:sz w:val="22"/>
          <w:lang w:val="en-US" w:eastAsia="en-US" w:bidi="ar-SA"/>
        </w:rPr>
      </w:pPr>
      <w:hyperlink w:anchor="_Toc12375579" w:history="1">
        <w:r w:rsidR="007A73FA" w:rsidRPr="00B07CB0">
          <w:rPr>
            <w:rStyle w:val="Hyperlink"/>
            <w:noProof/>
          </w:rPr>
          <w:t>Plataforma Microsoft Power</w:t>
        </w:r>
        <w:r w:rsidR="007A73FA">
          <w:rPr>
            <w:noProof/>
            <w:webHidden/>
          </w:rPr>
          <w:tab/>
        </w:r>
        <w:r w:rsidR="007A73FA">
          <w:rPr>
            <w:noProof/>
            <w:webHidden/>
          </w:rPr>
          <w:fldChar w:fldCharType="begin"/>
        </w:r>
        <w:r w:rsidR="007A73FA">
          <w:rPr>
            <w:noProof/>
            <w:webHidden/>
          </w:rPr>
          <w:instrText xml:space="preserve"> PAGEREF _Toc12375579 \h </w:instrText>
        </w:r>
        <w:r w:rsidR="007A73FA">
          <w:rPr>
            <w:noProof/>
            <w:webHidden/>
          </w:rPr>
        </w:r>
        <w:r w:rsidR="007A73FA">
          <w:rPr>
            <w:noProof/>
            <w:webHidden/>
          </w:rPr>
          <w:fldChar w:fldCharType="separate"/>
        </w:r>
        <w:r w:rsidR="007A73FA">
          <w:rPr>
            <w:noProof/>
            <w:webHidden/>
          </w:rPr>
          <w:t>31</w:t>
        </w:r>
        <w:r w:rsidR="007A73FA">
          <w:rPr>
            <w:noProof/>
            <w:webHidden/>
          </w:rPr>
          <w:fldChar w:fldCharType="end"/>
        </w:r>
      </w:hyperlink>
    </w:p>
    <w:p w14:paraId="034DDF18" w14:textId="2A78F33E" w:rsidR="007A73FA" w:rsidRDefault="003B4B32">
      <w:pPr>
        <w:pStyle w:val="TOC4"/>
        <w:rPr>
          <w:rFonts w:eastAsiaTheme="minorEastAsia"/>
          <w:smallCaps w:val="0"/>
          <w:noProof/>
          <w:sz w:val="22"/>
          <w:lang w:val="en-US" w:eastAsia="en-US" w:bidi="ar-SA"/>
        </w:rPr>
      </w:pPr>
      <w:hyperlink w:anchor="_Toc12375580" w:history="1">
        <w:r w:rsidR="007A73FA" w:rsidRPr="00B07CB0">
          <w:rPr>
            <w:rStyle w:val="Hyperlink"/>
            <w:noProof/>
          </w:rPr>
          <w:t>GitHub Enterprise</w:t>
        </w:r>
        <w:r w:rsidR="007A73FA">
          <w:rPr>
            <w:noProof/>
            <w:webHidden/>
          </w:rPr>
          <w:tab/>
        </w:r>
        <w:r w:rsidR="007A73FA">
          <w:rPr>
            <w:noProof/>
            <w:webHidden/>
          </w:rPr>
          <w:fldChar w:fldCharType="begin"/>
        </w:r>
        <w:r w:rsidR="007A73FA">
          <w:rPr>
            <w:noProof/>
            <w:webHidden/>
          </w:rPr>
          <w:instrText xml:space="preserve"> PAGEREF _Toc12375580 \h </w:instrText>
        </w:r>
        <w:r w:rsidR="007A73FA">
          <w:rPr>
            <w:noProof/>
            <w:webHidden/>
          </w:rPr>
        </w:r>
        <w:r w:rsidR="007A73FA">
          <w:rPr>
            <w:noProof/>
            <w:webHidden/>
          </w:rPr>
          <w:fldChar w:fldCharType="separate"/>
        </w:r>
        <w:r w:rsidR="007A73FA">
          <w:rPr>
            <w:noProof/>
            <w:webHidden/>
          </w:rPr>
          <w:t>32</w:t>
        </w:r>
        <w:r w:rsidR="007A73FA">
          <w:rPr>
            <w:noProof/>
            <w:webHidden/>
          </w:rPr>
          <w:fldChar w:fldCharType="end"/>
        </w:r>
      </w:hyperlink>
    </w:p>
    <w:p w14:paraId="5D74503E" w14:textId="31F56810" w:rsidR="007A73FA" w:rsidRDefault="003B4B32">
      <w:pPr>
        <w:pStyle w:val="TOC4"/>
        <w:rPr>
          <w:rFonts w:eastAsiaTheme="minorEastAsia"/>
          <w:smallCaps w:val="0"/>
          <w:noProof/>
          <w:sz w:val="22"/>
          <w:lang w:val="en-US" w:eastAsia="en-US" w:bidi="ar-SA"/>
        </w:rPr>
      </w:pPr>
      <w:hyperlink w:anchor="_Toc12375581" w:history="1">
        <w:r w:rsidR="007A73FA" w:rsidRPr="00B07CB0">
          <w:rPr>
            <w:rStyle w:val="Hyperlink"/>
            <w:noProof/>
          </w:rPr>
          <w:t>Microsoft Cloud App Security</w:t>
        </w:r>
        <w:r w:rsidR="007A73FA">
          <w:rPr>
            <w:noProof/>
            <w:webHidden/>
          </w:rPr>
          <w:tab/>
        </w:r>
        <w:r w:rsidR="007A73FA">
          <w:rPr>
            <w:noProof/>
            <w:webHidden/>
          </w:rPr>
          <w:fldChar w:fldCharType="begin"/>
        </w:r>
        <w:r w:rsidR="007A73FA">
          <w:rPr>
            <w:noProof/>
            <w:webHidden/>
          </w:rPr>
          <w:instrText xml:space="preserve"> PAGEREF _Toc12375581 \h </w:instrText>
        </w:r>
        <w:r w:rsidR="007A73FA">
          <w:rPr>
            <w:noProof/>
            <w:webHidden/>
          </w:rPr>
        </w:r>
        <w:r w:rsidR="007A73FA">
          <w:rPr>
            <w:noProof/>
            <w:webHidden/>
          </w:rPr>
          <w:fldChar w:fldCharType="separate"/>
        </w:r>
        <w:r w:rsidR="007A73FA">
          <w:rPr>
            <w:noProof/>
            <w:webHidden/>
          </w:rPr>
          <w:t>32</w:t>
        </w:r>
        <w:r w:rsidR="007A73FA">
          <w:rPr>
            <w:noProof/>
            <w:webHidden/>
          </w:rPr>
          <w:fldChar w:fldCharType="end"/>
        </w:r>
      </w:hyperlink>
    </w:p>
    <w:p w14:paraId="52374107" w14:textId="331C5957" w:rsidR="007A73FA" w:rsidRDefault="003B4B32">
      <w:pPr>
        <w:pStyle w:val="TOC4"/>
        <w:rPr>
          <w:rFonts w:eastAsiaTheme="minorEastAsia"/>
          <w:smallCaps w:val="0"/>
          <w:noProof/>
          <w:sz w:val="22"/>
          <w:lang w:val="en-US" w:eastAsia="en-US" w:bidi="ar-SA"/>
        </w:rPr>
      </w:pPr>
      <w:hyperlink w:anchor="_Toc12375582" w:history="1">
        <w:r w:rsidR="007A73FA" w:rsidRPr="00B07CB0">
          <w:rPr>
            <w:rStyle w:val="Hyperlink"/>
            <w:noProof/>
          </w:rPr>
          <w:t>Conexão de dados do Microsoft Graph para ISVs</w:t>
        </w:r>
        <w:r w:rsidR="007A73FA">
          <w:rPr>
            <w:noProof/>
            <w:webHidden/>
          </w:rPr>
          <w:tab/>
        </w:r>
        <w:r w:rsidR="007A73FA">
          <w:rPr>
            <w:noProof/>
            <w:webHidden/>
          </w:rPr>
          <w:fldChar w:fldCharType="begin"/>
        </w:r>
        <w:r w:rsidR="007A73FA">
          <w:rPr>
            <w:noProof/>
            <w:webHidden/>
          </w:rPr>
          <w:instrText xml:space="preserve"> PAGEREF _Toc12375582 \h </w:instrText>
        </w:r>
        <w:r w:rsidR="007A73FA">
          <w:rPr>
            <w:noProof/>
            <w:webHidden/>
          </w:rPr>
        </w:r>
        <w:r w:rsidR="007A73FA">
          <w:rPr>
            <w:noProof/>
            <w:webHidden/>
          </w:rPr>
          <w:fldChar w:fldCharType="separate"/>
        </w:r>
        <w:r w:rsidR="007A73FA">
          <w:rPr>
            <w:noProof/>
            <w:webHidden/>
          </w:rPr>
          <w:t>33</w:t>
        </w:r>
        <w:r w:rsidR="007A73FA">
          <w:rPr>
            <w:noProof/>
            <w:webHidden/>
          </w:rPr>
          <w:fldChar w:fldCharType="end"/>
        </w:r>
      </w:hyperlink>
    </w:p>
    <w:p w14:paraId="2CC6869B" w14:textId="3A420F95" w:rsidR="007A73FA" w:rsidRDefault="003B4B32">
      <w:pPr>
        <w:pStyle w:val="TOC4"/>
        <w:rPr>
          <w:rFonts w:eastAsiaTheme="minorEastAsia"/>
          <w:smallCaps w:val="0"/>
          <w:noProof/>
          <w:sz w:val="22"/>
          <w:lang w:val="en-US" w:eastAsia="en-US" w:bidi="ar-SA"/>
        </w:rPr>
      </w:pPr>
      <w:hyperlink w:anchor="_Toc12375583" w:history="1">
        <w:r w:rsidR="007A73FA" w:rsidRPr="00B07CB0">
          <w:rPr>
            <w:rStyle w:val="Hyperlink"/>
            <w:noProof/>
          </w:rPr>
          <w:t>Serviço de Bot de Saúde do Microsoft</w:t>
        </w:r>
        <w:r w:rsidR="007A73FA">
          <w:rPr>
            <w:noProof/>
            <w:webHidden/>
          </w:rPr>
          <w:tab/>
        </w:r>
        <w:r w:rsidR="007A73FA">
          <w:rPr>
            <w:noProof/>
            <w:webHidden/>
          </w:rPr>
          <w:fldChar w:fldCharType="begin"/>
        </w:r>
        <w:r w:rsidR="007A73FA">
          <w:rPr>
            <w:noProof/>
            <w:webHidden/>
          </w:rPr>
          <w:instrText xml:space="preserve"> PAGEREF _Toc12375583 \h </w:instrText>
        </w:r>
        <w:r w:rsidR="007A73FA">
          <w:rPr>
            <w:noProof/>
            <w:webHidden/>
          </w:rPr>
        </w:r>
        <w:r w:rsidR="007A73FA">
          <w:rPr>
            <w:noProof/>
            <w:webHidden/>
          </w:rPr>
          <w:fldChar w:fldCharType="separate"/>
        </w:r>
        <w:r w:rsidR="007A73FA">
          <w:rPr>
            <w:noProof/>
            <w:webHidden/>
          </w:rPr>
          <w:t>33</w:t>
        </w:r>
        <w:r w:rsidR="007A73FA">
          <w:rPr>
            <w:noProof/>
            <w:webHidden/>
          </w:rPr>
          <w:fldChar w:fldCharType="end"/>
        </w:r>
      </w:hyperlink>
    </w:p>
    <w:p w14:paraId="5726B2B6" w14:textId="0595DA69" w:rsidR="007A73FA" w:rsidRDefault="003B4B32">
      <w:pPr>
        <w:pStyle w:val="TOC4"/>
        <w:rPr>
          <w:rFonts w:eastAsiaTheme="minorEastAsia"/>
          <w:smallCaps w:val="0"/>
          <w:noProof/>
          <w:sz w:val="22"/>
          <w:lang w:val="en-US" w:eastAsia="en-US" w:bidi="ar-SA"/>
        </w:rPr>
      </w:pPr>
      <w:hyperlink w:anchor="_Toc12375584" w:history="1">
        <w:r w:rsidR="007A73FA" w:rsidRPr="00B07CB0">
          <w:rPr>
            <w:rStyle w:val="Hyperlink"/>
            <w:noProof/>
          </w:rPr>
          <w:t>Microsoft Intune</w:t>
        </w:r>
        <w:r w:rsidR="007A73FA">
          <w:rPr>
            <w:noProof/>
            <w:webHidden/>
          </w:rPr>
          <w:tab/>
        </w:r>
        <w:r w:rsidR="007A73FA">
          <w:rPr>
            <w:noProof/>
            <w:webHidden/>
          </w:rPr>
          <w:fldChar w:fldCharType="begin"/>
        </w:r>
        <w:r w:rsidR="007A73FA">
          <w:rPr>
            <w:noProof/>
            <w:webHidden/>
          </w:rPr>
          <w:instrText xml:space="preserve"> PAGEREF _Toc12375584 \h </w:instrText>
        </w:r>
        <w:r w:rsidR="007A73FA">
          <w:rPr>
            <w:noProof/>
            <w:webHidden/>
          </w:rPr>
        </w:r>
        <w:r w:rsidR="007A73FA">
          <w:rPr>
            <w:noProof/>
            <w:webHidden/>
          </w:rPr>
          <w:fldChar w:fldCharType="separate"/>
        </w:r>
        <w:r w:rsidR="007A73FA">
          <w:rPr>
            <w:noProof/>
            <w:webHidden/>
          </w:rPr>
          <w:t>33</w:t>
        </w:r>
        <w:r w:rsidR="007A73FA">
          <w:rPr>
            <w:noProof/>
            <w:webHidden/>
          </w:rPr>
          <w:fldChar w:fldCharType="end"/>
        </w:r>
      </w:hyperlink>
    </w:p>
    <w:p w14:paraId="02A2D81F" w14:textId="643C3AD4" w:rsidR="007A73FA" w:rsidRDefault="003B4B32">
      <w:pPr>
        <w:pStyle w:val="TOC4"/>
        <w:rPr>
          <w:rFonts w:eastAsiaTheme="minorEastAsia"/>
          <w:smallCaps w:val="0"/>
          <w:noProof/>
          <w:sz w:val="22"/>
          <w:lang w:val="en-US" w:eastAsia="en-US" w:bidi="ar-SA"/>
        </w:rPr>
      </w:pPr>
      <w:hyperlink w:anchor="_Toc12375585" w:history="1">
        <w:r w:rsidR="007A73FA" w:rsidRPr="00B07CB0">
          <w:rPr>
            <w:rStyle w:val="Hyperlink"/>
            <w:noProof/>
          </w:rPr>
          <w:t>Microsoft Learning</w:t>
        </w:r>
        <w:r w:rsidR="007A73FA">
          <w:rPr>
            <w:noProof/>
            <w:webHidden/>
          </w:rPr>
          <w:tab/>
        </w:r>
        <w:r w:rsidR="007A73FA">
          <w:rPr>
            <w:noProof/>
            <w:webHidden/>
          </w:rPr>
          <w:fldChar w:fldCharType="begin"/>
        </w:r>
        <w:r w:rsidR="007A73FA">
          <w:rPr>
            <w:noProof/>
            <w:webHidden/>
          </w:rPr>
          <w:instrText xml:space="preserve"> PAGEREF _Toc12375585 \h </w:instrText>
        </w:r>
        <w:r w:rsidR="007A73FA">
          <w:rPr>
            <w:noProof/>
            <w:webHidden/>
          </w:rPr>
        </w:r>
        <w:r w:rsidR="007A73FA">
          <w:rPr>
            <w:noProof/>
            <w:webHidden/>
          </w:rPr>
          <w:fldChar w:fldCharType="separate"/>
        </w:r>
        <w:r w:rsidR="007A73FA">
          <w:rPr>
            <w:noProof/>
            <w:webHidden/>
          </w:rPr>
          <w:t>34</w:t>
        </w:r>
        <w:r w:rsidR="007A73FA">
          <w:rPr>
            <w:noProof/>
            <w:webHidden/>
          </w:rPr>
          <w:fldChar w:fldCharType="end"/>
        </w:r>
      </w:hyperlink>
    </w:p>
    <w:p w14:paraId="3C49D53C" w14:textId="2E6BE752" w:rsidR="007A73FA" w:rsidRDefault="003B4B32">
      <w:pPr>
        <w:pStyle w:val="TOC4"/>
        <w:rPr>
          <w:rFonts w:eastAsiaTheme="minorEastAsia"/>
          <w:smallCaps w:val="0"/>
          <w:noProof/>
          <w:sz w:val="22"/>
          <w:lang w:val="en-US" w:eastAsia="en-US" w:bidi="ar-SA"/>
        </w:rPr>
      </w:pPr>
      <w:hyperlink w:anchor="_Toc12375586" w:history="1">
        <w:r w:rsidR="007A73FA" w:rsidRPr="00B07CB0">
          <w:rPr>
            <w:rStyle w:val="Hyperlink"/>
            <w:noProof/>
          </w:rPr>
          <w:t>Pesquisa da Microsoft no Bing</w:t>
        </w:r>
        <w:r w:rsidR="007A73FA">
          <w:rPr>
            <w:noProof/>
            <w:webHidden/>
          </w:rPr>
          <w:tab/>
        </w:r>
        <w:r w:rsidR="007A73FA">
          <w:rPr>
            <w:noProof/>
            <w:webHidden/>
          </w:rPr>
          <w:fldChar w:fldCharType="begin"/>
        </w:r>
        <w:r w:rsidR="007A73FA">
          <w:rPr>
            <w:noProof/>
            <w:webHidden/>
          </w:rPr>
          <w:instrText xml:space="preserve"> PAGEREF _Toc12375586 \h </w:instrText>
        </w:r>
        <w:r w:rsidR="007A73FA">
          <w:rPr>
            <w:noProof/>
            <w:webHidden/>
          </w:rPr>
        </w:r>
        <w:r w:rsidR="007A73FA">
          <w:rPr>
            <w:noProof/>
            <w:webHidden/>
          </w:rPr>
          <w:fldChar w:fldCharType="separate"/>
        </w:r>
        <w:r w:rsidR="007A73FA">
          <w:rPr>
            <w:noProof/>
            <w:webHidden/>
          </w:rPr>
          <w:t>34</w:t>
        </w:r>
        <w:r w:rsidR="007A73FA">
          <w:rPr>
            <w:noProof/>
            <w:webHidden/>
          </w:rPr>
          <w:fldChar w:fldCharType="end"/>
        </w:r>
      </w:hyperlink>
    </w:p>
    <w:p w14:paraId="77862C92" w14:textId="492C178B" w:rsidR="007A73FA" w:rsidRDefault="003B4B32">
      <w:pPr>
        <w:pStyle w:val="TOC4"/>
        <w:rPr>
          <w:rFonts w:eastAsiaTheme="minorEastAsia"/>
          <w:smallCaps w:val="0"/>
          <w:noProof/>
          <w:sz w:val="22"/>
          <w:lang w:val="en-US" w:eastAsia="en-US" w:bidi="ar-SA"/>
        </w:rPr>
      </w:pPr>
      <w:hyperlink w:anchor="_Toc12375587" w:history="1">
        <w:r w:rsidR="007A73FA" w:rsidRPr="00B07CB0">
          <w:rPr>
            <w:rStyle w:val="Hyperlink"/>
            <w:noProof/>
          </w:rPr>
          <w:t>Minecraft: Education Edition</w:t>
        </w:r>
        <w:r w:rsidR="007A73FA">
          <w:rPr>
            <w:noProof/>
            <w:webHidden/>
          </w:rPr>
          <w:tab/>
        </w:r>
        <w:r w:rsidR="007A73FA">
          <w:rPr>
            <w:noProof/>
            <w:webHidden/>
          </w:rPr>
          <w:fldChar w:fldCharType="begin"/>
        </w:r>
        <w:r w:rsidR="007A73FA">
          <w:rPr>
            <w:noProof/>
            <w:webHidden/>
          </w:rPr>
          <w:instrText xml:space="preserve"> PAGEREF _Toc12375587 \h </w:instrText>
        </w:r>
        <w:r w:rsidR="007A73FA">
          <w:rPr>
            <w:noProof/>
            <w:webHidden/>
          </w:rPr>
        </w:r>
        <w:r w:rsidR="007A73FA">
          <w:rPr>
            <w:noProof/>
            <w:webHidden/>
          </w:rPr>
          <w:fldChar w:fldCharType="separate"/>
        </w:r>
        <w:r w:rsidR="007A73FA">
          <w:rPr>
            <w:noProof/>
            <w:webHidden/>
          </w:rPr>
          <w:t>34</w:t>
        </w:r>
        <w:r w:rsidR="007A73FA">
          <w:rPr>
            <w:noProof/>
            <w:webHidden/>
          </w:rPr>
          <w:fldChar w:fldCharType="end"/>
        </w:r>
      </w:hyperlink>
    </w:p>
    <w:p w14:paraId="7168E2B5" w14:textId="210E5F48" w:rsidR="007A73FA" w:rsidRDefault="003B4B32">
      <w:pPr>
        <w:pStyle w:val="TOC4"/>
        <w:rPr>
          <w:rFonts w:eastAsiaTheme="minorEastAsia"/>
          <w:smallCaps w:val="0"/>
          <w:noProof/>
          <w:sz w:val="22"/>
          <w:lang w:val="en-US" w:eastAsia="en-US" w:bidi="ar-SA"/>
        </w:rPr>
      </w:pPr>
      <w:hyperlink w:anchor="_Toc12375588" w:history="1">
        <w:r w:rsidR="007A73FA" w:rsidRPr="00B07CB0">
          <w:rPr>
            <w:rStyle w:val="Hyperlink"/>
            <w:noProof/>
          </w:rPr>
          <w:t>Office 365 Developer</w:t>
        </w:r>
        <w:r w:rsidR="007A73FA">
          <w:rPr>
            <w:noProof/>
            <w:webHidden/>
          </w:rPr>
          <w:tab/>
        </w:r>
        <w:r w:rsidR="007A73FA">
          <w:rPr>
            <w:noProof/>
            <w:webHidden/>
          </w:rPr>
          <w:fldChar w:fldCharType="begin"/>
        </w:r>
        <w:r w:rsidR="007A73FA">
          <w:rPr>
            <w:noProof/>
            <w:webHidden/>
          </w:rPr>
          <w:instrText xml:space="preserve"> PAGEREF _Toc12375588 \h </w:instrText>
        </w:r>
        <w:r w:rsidR="007A73FA">
          <w:rPr>
            <w:noProof/>
            <w:webHidden/>
          </w:rPr>
        </w:r>
        <w:r w:rsidR="007A73FA">
          <w:rPr>
            <w:noProof/>
            <w:webHidden/>
          </w:rPr>
          <w:fldChar w:fldCharType="separate"/>
        </w:r>
        <w:r w:rsidR="007A73FA">
          <w:rPr>
            <w:noProof/>
            <w:webHidden/>
          </w:rPr>
          <w:t>35</w:t>
        </w:r>
        <w:r w:rsidR="007A73FA">
          <w:rPr>
            <w:noProof/>
            <w:webHidden/>
          </w:rPr>
          <w:fldChar w:fldCharType="end"/>
        </w:r>
      </w:hyperlink>
    </w:p>
    <w:p w14:paraId="5FCE3BC1" w14:textId="7A0BC024" w:rsidR="007A73FA" w:rsidRDefault="003B4B32">
      <w:pPr>
        <w:pStyle w:val="TOC4"/>
        <w:rPr>
          <w:rFonts w:eastAsiaTheme="minorEastAsia"/>
          <w:smallCaps w:val="0"/>
          <w:noProof/>
          <w:sz w:val="22"/>
          <w:lang w:val="en-US" w:eastAsia="en-US" w:bidi="ar-SA"/>
        </w:rPr>
      </w:pPr>
      <w:hyperlink w:anchor="_Toc12375589" w:history="1">
        <w:r w:rsidR="007A73FA" w:rsidRPr="00B07CB0">
          <w:rPr>
            <w:rStyle w:val="Hyperlink"/>
            <w:noProof/>
          </w:rPr>
          <w:t>Sistema Operacional Windows Desktop</w:t>
        </w:r>
        <w:r w:rsidR="007A73FA">
          <w:rPr>
            <w:noProof/>
            <w:webHidden/>
          </w:rPr>
          <w:tab/>
        </w:r>
        <w:r w:rsidR="007A73FA">
          <w:rPr>
            <w:noProof/>
            <w:webHidden/>
          </w:rPr>
          <w:fldChar w:fldCharType="begin"/>
        </w:r>
        <w:r w:rsidR="007A73FA">
          <w:rPr>
            <w:noProof/>
            <w:webHidden/>
          </w:rPr>
          <w:instrText xml:space="preserve"> PAGEREF _Toc12375589 \h </w:instrText>
        </w:r>
        <w:r w:rsidR="007A73FA">
          <w:rPr>
            <w:noProof/>
            <w:webHidden/>
          </w:rPr>
        </w:r>
        <w:r w:rsidR="007A73FA">
          <w:rPr>
            <w:noProof/>
            <w:webHidden/>
          </w:rPr>
          <w:fldChar w:fldCharType="separate"/>
        </w:r>
        <w:r w:rsidR="007A73FA">
          <w:rPr>
            <w:noProof/>
            <w:webHidden/>
          </w:rPr>
          <w:t>35</w:t>
        </w:r>
        <w:r w:rsidR="007A73FA">
          <w:rPr>
            <w:noProof/>
            <w:webHidden/>
          </w:rPr>
          <w:fldChar w:fldCharType="end"/>
        </w:r>
      </w:hyperlink>
    </w:p>
    <w:p w14:paraId="05D73AA7" w14:textId="76F4FCE7" w:rsidR="007A73FA" w:rsidRDefault="003B4B32">
      <w:pPr>
        <w:pStyle w:val="TOC1"/>
        <w:tabs>
          <w:tab w:val="right" w:leader="dot" w:pos="5030"/>
        </w:tabs>
        <w:rPr>
          <w:rFonts w:eastAsiaTheme="minorEastAsia"/>
          <w:b w:val="0"/>
          <w:caps w:val="0"/>
          <w:noProof/>
          <w:sz w:val="22"/>
          <w:lang w:val="en-US" w:eastAsia="en-US" w:bidi="ar-SA"/>
        </w:rPr>
      </w:pPr>
      <w:hyperlink w:anchor="_Toc12375590" w:history="1">
        <w:r w:rsidR="007A73FA" w:rsidRPr="00B07CB0">
          <w:rPr>
            <w:rStyle w:val="Hyperlink"/>
            <w:noProof/>
          </w:rPr>
          <w:t>Anexo 1 – Notificações</w:t>
        </w:r>
        <w:r w:rsidR="007A73FA">
          <w:rPr>
            <w:noProof/>
            <w:webHidden/>
          </w:rPr>
          <w:tab/>
        </w:r>
        <w:r w:rsidR="007A73FA">
          <w:rPr>
            <w:noProof/>
            <w:webHidden/>
          </w:rPr>
          <w:fldChar w:fldCharType="begin"/>
        </w:r>
        <w:r w:rsidR="007A73FA">
          <w:rPr>
            <w:noProof/>
            <w:webHidden/>
          </w:rPr>
          <w:instrText xml:space="preserve"> PAGEREF _Toc12375590 \h </w:instrText>
        </w:r>
        <w:r w:rsidR="007A73FA">
          <w:rPr>
            <w:noProof/>
            <w:webHidden/>
          </w:rPr>
        </w:r>
        <w:r w:rsidR="007A73FA">
          <w:rPr>
            <w:noProof/>
            <w:webHidden/>
          </w:rPr>
          <w:fldChar w:fldCharType="separate"/>
        </w:r>
        <w:r w:rsidR="007A73FA">
          <w:rPr>
            <w:noProof/>
            <w:webHidden/>
          </w:rPr>
          <w:t>36</w:t>
        </w:r>
        <w:r w:rsidR="007A73FA">
          <w:rPr>
            <w:noProof/>
            <w:webHidden/>
          </w:rPr>
          <w:fldChar w:fldCharType="end"/>
        </w:r>
      </w:hyperlink>
    </w:p>
    <w:p w14:paraId="2CF1BC7C" w14:textId="357E61CC" w:rsidR="007A73FA" w:rsidRDefault="003B4B32">
      <w:pPr>
        <w:pStyle w:val="TOC3"/>
        <w:rPr>
          <w:rFonts w:eastAsiaTheme="minorEastAsia"/>
          <w:b w:val="0"/>
          <w:smallCaps w:val="0"/>
          <w:sz w:val="22"/>
          <w:lang w:val="en-US" w:eastAsia="en-US" w:bidi="ar-SA"/>
        </w:rPr>
      </w:pPr>
      <w:hyperlink w:anchor="_Toc12375591" w:history="1">
        <w:r w:rsidR="007A73FA" w:rsidRPr="00B07CB0">
          <w:rPr>
            <w:rStyle w:val="Hyperlink"/>
          </w:rPr>
          <w:t>Bing Mapas</w:t>
        </w:r>
        <w:r w:rsidR="007A73FA">
          <w:rPr>
            <w:webHidden/>
          </w:rPr>
          <w:tab/>
        </w:r>
        <w:r w:rsidR="007A73FA">
          <w:rPr>
            <w:webHidden/>
          </w:rPr>
          <w:fldChar w:fldCharType="begin"/>
        </w:r>
        <w:r w:rsidR="007A73FA">
          <w:rPr>
            <w:webHidden/>
          </w:rPr>
          <w:instrText xml:space="preserve"> PAGEREF _Toc12375591 \h </w:instrText>
        </w:r>
        <w:r w:rsidR="007A73FA">
          <w:rPr>
            <w:webHidden/>
          </w:rPr>
        </w:r>
        <w:r w:rsidR="007A73FA">
          <w:rPr>
            <w:webHidden/>
          </w:rPr>
          <w:fldChar w:fldCharType="separate"/>
        </w:r>
        <w:r w:rsidR="007A73FA">
          <w:rPr>
            <w:webHidden/>
          </w:rPr>
          <w:t>36</w:t>
        </w:r>
        <w:r w:rsidR="007A73FA">
          <w:rPr>
            <w:webHidden/>
          </w:rPr>
          <w:fldChar w:fldCharType="end"/>
        </w:r>
      </w:hyperlink>
    </w:p>
    <w:p w14:paraId="50D8B424" w14:textId="1737561B" w:rsidR="007A73FA" w:rsidRDefault="003B4B32">
      <w:pPr>
        <w:pStyle w:val="TOC3"/>
        <w:rPr>
          <w:rFonts w:eastAsiaTheme="minorEastAsia"/>
          <w:b w:val="0"/>
          <w:smallCaps w:val="0"/>
          <w:sz w:val="22"/>
          <w:lang w:val="en-US" w:eastAsia="en-US" w:bidi="ar-SA"/>
        </w:rPr>
      </w:pPr>
      <w:hyperlink w:anchor="_Toc12375592" w:history="1">
        <w:r w:rsidR="007A73FA" w:rsidRPr="00B07CB0">
          <w:rPr>
            <w:rStyle w:val="Hyperlink"/>
          </w:rPr>
          <w:t>Serviços Profissionais</w:t>
        </w:r>
        <w:r w:rsidR="007A73FA">
          <w:rPr>
            <w:webHidden/>
          </w:rPr>
          <w:tab/>
        </w:r>
        <w:r w:rsidR="007A73FA">
          <w:rPr>
            <w:webHidden/>
          </w:rPr>
          <w:fldChar w:fldCharType="begin"/>
        </w:r>
        <w:r w:rsidR="007A73FA">
          <w:rPr>
            <w:webHidden/>
          </w:rPr>
          <w:instrText xml:space="preserve"> PAGEREF _Toc12375592 \h </w:instrText>
        </w:r>
        <w:r w:rsidR="007A73FA">
          <w:rPr>
            <w:webHidden/>
          </w:rPr>
        </w:r>
        <w:r w:rsidR="007A73FA">
          <w:rPr>
            <w:webHidden/>
          </w:rPr>
          <w:fldChar w:fldCharType="separate"/>
        </w:r>
        <w:r w:rsidR="007A73FA">
          <w:rPr>
            <w:webHidden/>
          </w:rPr>
          <w:t>36</w:t>
        </w:r>
        <w:r w:rsidR="007A73FA">
          <w:rPr>
            <w:webHidden/>
          </w:rPr>
          <w:fldChar w:fldCharType="end"/>
        </w:r>
      </w:hyperlink>
    </w:p>
    <w:p w14:paraId="2483B3C7" w14:textId="60EA21C8" w:rsidR="007A73FA" w:rsidRDefault="003B4B32">
      <w:pPr>
        <w:pStyle w:val="TOC3"/>
        <w:rPr>
          <w:rFonts w:eastAsiaTheme="minorEastAsia"/>
          <w:b w:val="0"/>
          <w:smallCaps w:val="0"/>
          <w:sz w:val="22"/>
          <w:lang w:val="en-US" w:eastAsia="en-US" w:bidi="ar-SA"/>
        </w:rPr>
      </w:pPr>
      <w:hyperlink w:anchor="_Toc12375593" w:history="1">
        <w:r w:rsidR="007A73FA" w:rsidRPr="00B07CB0">
          <w:rPr>
            <w:rStyle w:val="Hyperlink"/>
          </w:rPr>
          <w:t>Notificação sobre Codificação de H.265/HEVC dos Serviços de Mídia do Azure</w:t>
        </w:r>
        <w:r w:rsidR="007A73FA">
          <w:rPr>
            <w:webHidden/>
          </w:rPr>
          <w:tab/>
        </w:r>
        <w:r w:rsidR="007A73FA">
          <w:rPr>
            <w:webHidden/>
          </w:rPr>
          <w:fldChar w:fldCharType="begin"/>
        </w:r>
        <w:r w:rsidR="007A73FA">
          <w:rPr>
            <w:webHidden/>
          </w:rPr>
          <w:instrText xml:space="preserve"> PAGEREF _Toc12375593 \h </w:instrText>
        </w:r>
        <w:r w:rsidR="007A73FA">
          <w:rPr>
            <w:webHidden/>
          </w:rPr>
        </w:r>
        <w:r w:rsidR="007A73FA">
          <w:rPr>
            <w:webHidden/>
          </w:rPr>
          <w:fldChar w:fldCharType="separate"/>
        </w:r>
        <w:r w:rsidR="007A73FA">
          <w:rPr>
            <w:webHidden/>
          </w:rPr>
          <w:t>39</w:t>
        </w:r>
        <w:r w:rsidR="007A73FA">
          <w:rPr>
            <w:webHidden/>
          </w:rPr>
          <w:fldChar w:fldCharType="end"/>
        </w:r>
      </w:hyperlink>
    </w:p>
    <w:p w14:paraId="6B94A5F1" w14:textId="4D69D4E6" w:rsidR="007A73FA" w:rsidRDefault="003B4B32">
      <w:pPr>
        <w:pStyle w:val="TOC3"/>
        <w:rPr>
          <w:rFonts w:eastAsiaTheme="minorEastAsia"/>
          <w:b w:val="0"/>
          <w:smallCaps w:val="0"/>
          <w:sz w:val="22"/>
          <w:lang w:val="en-US" w:eastAsia="en-US" w:bidi="ar-SA"/>
        </w:rPr>
      </w:pPr>
      <w:hyperlink w:anchor="_Toc12375594" w:history="1">
        <w:r w:rsidR="007A73FA" w:rsidRPr="00B07CB0">
          <w:rPr>
            <w:rStyle w:val="Hyperlink"/>
          </w:rPr>
          <w:t>Notificação sobre o Adobe Flash Player</w:t>
        </w:r>
        <w:r w:rsidR="007A73FA">
          <w:rPr>
            <w:webHidden/>
          </w:rPr>
          <w:tab/>
        </w:r>
        <w:r w:rsidR="007A73FA">
          <w:rPr>
            <w:webHidden/>
          </w:rPr>
          <w:fldChar w:fldCharType="begin"/>
        </w:r>
        <w:r w:rsidR="007A73FA">
          <w:rPr>
            <w:webHidden/>
          </w:rPr>
          <w:instrText xml:space="preserve"> PAGEREF _Toc12375594 \h </w:instrText>
        </w:r>
        <w:r w:rsidR="007A73FA">
          <w:rPr>
            <w:webHidden/>
          </w:rPr>
        </w:r>
        <w:r w:rsidR="007A73FA">
          <w:rPr>
            <w:webHidden/>
          </w:rPr>
          <w:fldChar w:fldCharType="separate"/>
        </w:r>
        <w:r w:rsidR="007A73FA">
          <w:rPr>
            <w:webHidden/>
          </w:rPr>
          <w:t>39</w:t>
        </w:r>
        <w:r w:rsidR="007A73FA">
          <w:rPr>
            <w:webHidden/>
          </w:rPr>
          <w:fldChar w:fldCharType="end"/>
        </w:r>
      </w:hyperlink>
    </w:p>
    <w:p w14:paraId="40AF07C9" w14:textId="430067D9" w:rsidR="007A73FA" w:rsidRDefault="003B4B32">
      <w:pPr>
        <w:pStyle w:val="TOC3"/>
        <w:rPr>
          <w:rFonts w:eastAsiaTheme="minorEastAsia"/>
          <w:b w:val="0"/>
          <w:smallCaps w:val="0"/>
          <w:sz w:val="22"/>
          <w:lang w:val="en-US" w:eastAsia="en-US" w:bidi="ar-SA"/>
        </w:rPr>
      </w:pPr>
      <w:hyperlink w:anchor="_Toc12375595" w:history="1">
        <w:r w:rsidR="007A73FA" w:rsidRPr="00B07CB0">
          <w:rPr>
            <w:rStyle w:val="Hyperlink"/>
          </w:rPr>
          <w:t>Notificação sobre o Padrão Visual H.264/AVC, o Padrão de Vídeo VC-1, o Padrão Visual MPEG-4 Parte 2 e o Padrão de Vídeo MPEG-2</w:t>
        </w:r>
        <w:r w:rsidR="007A73FA">
          <w:rPr>
            <w:webHidden/>
          </w:rPr>
          <w:tab/>
        </w:r>
        <w:r w:rsidR="007A73FA">
          <w:rPr>
            <w:webHidden/>
          </w:rPr>
          <w:fldChar w:fldCharType="begin"/>
        </w:r>
        <w:r w:rsidR="007A73FA">
          <w:rPr>
            <w:webHidden/>
          </w:rPr>
          <w:instrText xml:space="preserve"> PAGEREF _Toc12375595 \h </w:instrText>
        </w:r>
        <w:r w:rsidR="007A73FA">
          <w:rPr>
            <w:webHidden/>
          </w:rPr>
        </w:r>
        <w:r w:rsidR="007A73FA">
          <w:rPr>
            <w:webHidden/>
          </w:rPr>
          <w:fldChar w:fldCharType="separate"/>
        </w:r>
        <w:r w:rsidR="007A73FA">
          <w:rPr>
            <w:webHidden/>
          </w:rPr>
          <w:t>39</w:t>
        </w:r>
        <w:r w:rsidR="007A73FA">
          <w:rPr>
            <w:webHidden/>
          </w:rPr>
          <w:fldChar w:fldCharType="end"/>
        </w:r>
      </w:hyperlink>
    </w:p>
    <w:p w14:paraId="15CA7FF7" w14:textId="541D4736" w:rsidR="007A73FA" w:rsidRDefault="003B4B32">
      <w:pPr>
        <w:pStyle w:val="TOC1"/>
        <w:tabs>
          <w:tab w:val="right" w:leader="dot" w:pos="5030"/>
        </w:tabs>
        <w:rPr>
          <w:rFonts w:eastAsiaTheme="minorEastAsia"/>
          <w:b w:val="0"/>
          <w:caps w:val="0"/>
          <w:noProof/>
          <w:sz w:val="22"/>
          <w:lang w:val="en-US" w:eastAsia="en-US" w:bidi="ar-SA"/>
        </w:rPr>
      </w:pPr>
      <w:hyperlink w:anchor="_Toc12375596" w:history="1">
        <w:r w:rsidR="007A73FA" w:rsidRPr="00B07CB0">
          <w:rPr>
            <w:rStyle w:val="Hyperlink"/>
            <w:noProof/>
          </w:rPr>
          <w:t>Anexo 2 – Pacotes de Licenças de Assinatura</w:t>
        </w:r>
        <w:r w:rsidR="007A73FA">
          <w:rPr>
            <w:noProof/>
            <w:webHidden/>
          </w:rPr>
          <w:tab/>
        </w:r>
        <w:r w:rsidR="007A73FA">
          <w:rPr>
            <w:noProof/>
            <w:webHidden/>
          </w:rPr>
          <w:fldChar w:fldCharType="begin"/>
        </w:r>
        <w:r w:rsidR="007A73FA">
          <w:rPr>
            <w:noProof/>
            <w:webHidden/>
          </w:rPr>
          <w:instrText xml:space="preserve"> PAGEREF _Toc12375596 \h </w:instrText>
        </w:r>
        <w:r w:rsidR="007A73FA">
          <w:rPr>
            <w:noProof/>
            <w:webHidden/>
          </w:rPr>
        </w:r>
        <w:r w:rsidR="007A73FA">
          <w:rPr>
            <w:noProof/>
            <w:webHidden/>
          </w:rPr>
          <w:fldChar w:fldCharType="separate"/>
        </w:r>
        <w:r w:rsidR="007A73FA">
          <w:rPr>
            <w:noProof/>
            <w:webHidden/>
          </w:rPr>
          <w:t>40</w:t>
        </w:r>
        <w:r w:rsidR="007A73FA">
          <w:rPr>
            <w:noProof/>
            <w:webHidden/>
          </w:rPr>
          <w:fldChar w:fldCharType="end"/>
        </w:r>
      </w:hyperlink>
    </w:p>
    <w:p w14:paraId="149BE752" w14:textId="543826EF" w:rsidR="007A73FA" w:rsidRDefault="003B4B32">
      <w:pPr>
        <w:pStyle w:val="TOC3"/>
        <w:rPr>
          <w:rFonts w:eastAsiaTheme="minorEastAsia"/>
          <w:b w:val="0"/>
          <w:smallCaps w:val="0"/>
          <w:sz w:val="22"/>
          <w:lang w:val="en-US" w:eastAsia="en-US" w:bidi="ar-SA"/>
        </w:rPr>
      </w:pPr>
      <w:hyperlink w:anchor="_Toc12375597" w:history="1">
        <w:r w:rsidR="007A73FA" w:rsidRPr="00B07CB0">
          <w:rPr>
            <w:rStyle w:val="Hyperlink"/>
          </w:rPr>
          <w:t>Setor Público</w:t>
        </w:r>
        <w:r w:rsidR="007A73FA">
          <w:rPr>
            <w:webHidden/>
          </w:rPr>
          <w:tab/>
        </w:r>
        <w:r w:rsidR="007A73FA">
          <w:rPr>
            <w:webHidden/>
          </w:rPr>
          <w:fldChar w:fldCharType="begin"/>
        </w:r>
        <w:r w:rsidR="007A73FA">
          <w:rPr>
            <w:webHidden/>
          </w:rPr>
          <w:instrText xml:space="preserve"> PAGEREF _Toc12375597 \h </w:instrText>
        </w:r>
        <w:r w:rsidR="007A73FA">
          <w:rPr>
            <w:webHidden/>
          </w:rPr>
        </w:r>
        <w:r w:rsidR="007A73FA">
          <w:rPr>
            <w:webHidden/>
          </w:rPr>
          <w:fldChar w:fldCharType="separate"/>
        </w:r>
        <w:r w:rsidR="007A73FA">
          <w:rPr>
            <w:webHidden/>
          </w:rPr>
          <w:t>41</w:t>
        </w:r>
        <w:r w:rsidR="007A73FA">
          <w:rPr>
            <w:webHidden/>
          </w:rPr>
          <w:fldChar w:fldCharType="end"/>
        </w:r>
      </w:hyperlink>
    </w:p>
    <w:p w14:paraId="3C05FE4B" w14:textId="28A491F6" w:rsidR="007A73FA" w:rsidRDefault="003B4B32">
      <w:pPr>
        <w:pStyle w:val="TOC1"/>
        <w:tabs>
          <w:tab w:val="right" w:leader="dot" w:pos="5030"/>
        </w:tabs>
        <w:rPr>
          <w:rFonts w:eastAsiaTheme="minorEastAsia"/>
          <w:b w:val="0"/>
          <w:caps w:val="0"/>
          <w:noProof/>
          <w:sz w:val="22"/>
          <w:lang w:val="en-US" w:eastAsia="en-US" w:bidi="ar-SA"/>
        </w:rPr>
      </w:pPr>
      <w:hyperlink w:anchor="_Toc12375598" w:history="1">
        <w:r w:rsidR="007A73FA" w:rsidRPr="00B07CB0">
          <w:rPr>
            <w:rStyle w:val="Hyperlink"/>
            <w:noProof/>
          </w:rPr>
          <w:t>Anexo 3 – As Cláusulas Contratuais Padrão (Processadores)</w:t>
        </w:r>
        <w:r w:rsidR="007A73FA">
          <w:rPr>
            <w:noProof/>
            <w:webHidden/>
          </w:rPr>
          <w:tab/>
        </w:r>
        <w:r w:rsidR="007A73FA">
          <w:rPr>
            <w:noProof/>
            <w:webHidden/>
          </w:rPr>
          <w:fldChar w:fldCharType="begin"/>
        </w:r>
        <w:r w:rsidR="007A73FA">
          <w:rPr>
            <w:noProof/>
            <w:webHidden/>
          </w:rPr>
          <w:instrText xml:space="preserve"> PAGEREF _Toc12375598 \h </w:instrText>
        </w:r>
        <w:r w:rsidR="007A73FA">
          <w:rPr>
            <w:noProof/>
            <w:webHidden/>
          </w:rPr>
        </w:r>
        <w:r w:rsidR="007A73FA">
          <w:rPr>
            <w:noProof/>
            <w:webHidden/>
          </w:rPr>
          <w:fldChar w:fldCharType="separate"/>
        </w:r>
        <w:r w:rsidR="007A73FA">
          <w:rPr>
            <w:noProof/>
            <w:webHidden/>
          </w:rPr>
          <w:t>42</w:t>
        </w:r>
        <w:r w:rsidR="007A73FA">
          <w:rPr>
            <w:noProof/>
            <w:webHidden/>
          </w:rPr>
          <w:fldChar w:fldCharType="end"/>
        </w:r>
      </w:hyperlink>
    </w:p>
    <w:p w14:paraId="4CF9645A" w14:textId="753DB64A" w:rsidR="007A73FA" w:rsidRDefault="003B4B32">
      <w:pPr>
        <w:pStyle w:val="TOC1"/>
        <w:tabs>
          <w:tab w:val="right" w:leader="dot" w:pos="5030"/>
        </w:tabs>
        <w:rPr>
          <w:rFonts w:eastAsiaTheme="minorEastAsia"/>
          <w:b w:val="0"/>
          <w:caps w:val="0"/>
          <w:noProof/>
          <w:sz w:val="22"/>
          <w:lang w:val="en-US" w:eastAsia="en-US" w:bidi="ar-SA"/>
        </w:rPr>
      </w:pPr>
      <w:hyperlink w:anchor="_Toc12375599" w:history="1">
        <w:r w:rsidR="007A73FA" w:rsidRPr="00B07CB0">
          <w:rPr>
            <w:rStyle w:val="Hyperlink"/>
            <w:noProof/>
          </w:rPr>
          <w:t>Anexo 4 – Termos do Regulamento Geral de Proteção de Dados da União Europeia</w:t>
        </w:r>
        <w:r w:rsidR="007A73FA">
          <w:rPr>
            <w:noProof/>
            <w:webHidden/>
          </w:rPr>
          <w:tab/>
        </w:r>
        <w:r w:rsidR="007A73FA">
          <w:rPr>
            <w:noProof/>
            <w:webHidden/>
          </w:rPr>
          <w:fldChar w:fldCharType="begin"/>
        </w:r>
        <w:r w:rsidR="007A73FA">
          <w:rPr>
            <w:noProof/>
            <w:webHidden/>
          </w:rPr>
          <w:instrText xml:space="preserve"> PAGEREF _Toc12375599 \h </w:instrText>
        </w:r>
        <w:r w:rsidR="007A73FA">
          <w:rPr>
            <w:noProof/>
            <w:webHidden/>
          </w:rPr>
        </w:r>
        <w:r w:rsidR="007A73FA">
          <w:rPr>
            <w:noProof/>
            <w:webHidden/>
          </w:rPr>
          <w:fldChar w:fldCharType="separate"/>
        </w:r>
        <w:r w:rsidR="007A73FA">
          <w:rPr>
            <w:noProof/>
            <w:webHidden/>
          </w:rPr>
          <w:t>48</w:t>
        </w:r>
        <w:r w:rsidR="007A73FA">
          <w:rPr>
            <w:noProof/>
            <w:webHidden/>
          </w:rPr>
          <w:fldChar w:fldCharType="end"/>
        </w:r>
      </w:hyperlink>
    </w:p>
    <w:p w14:paraId="092C9288" w14:textId="4D2C9F8F" w:rsidR="004D27A6" w:rsidRPr="00690C65" w:rsidRDefault="00A430D3" w:rsidP="006326D7">
      <w:pPr>
        <w:pStyle w:val="TOC1"/>
        <w:tabs>
          <w:tab w:val="right" w:leader="dot" w:pos="5030"/>
        </w:tabs>
      </w:pPr>
      <w:r w:rsidRPr="00E2000F">
        <w:rPr>
          <w:rFonts w:cstheme="minorHAnsi"/>
        </w:rPr>
        <w:fldChar w:fldCharType="end"/>
      </w:r>
    </w:p>
    <w:p w14:paraId="1F4D8F63" w14:textId="77777777" w:rsidR="004D27A6" w:rsidRDefault="004D27A6" w:rsidP="00A914BF">
      <w:pPr>
        <w:pStyle w:val="ProductList-Body"/>
        <w:sectPr w:rsidR="004D27A6" w:rsidSect="001B6000">
          <w:type w:val="continuous"/>
          <w:pgSz w:w="12240" w:h="15840"/>
          <w:pgMar w:top="1440" w:right="720" w:bottom="1440" w:left="720" w:header="720" w:footer="720" w:gutter="0"/>
          <w:cols w:num="2" w:space="720"/>
          <w:docGrid w:linePitch="360"/>
        </w:sectPr>
      </w:pPr>
    </w:p>
    <w:p w14:paraId="499501B2" w14:textId="77777777" w:rsidR="00C47C81" w:rsidRDefault="00C47C81" w:rsidP="00C47C81">
      <w:pPr>
        <w:pStyle w:val="ProductList-SectionHeading"/>
        <w:outlineLvl w:val="0"/>
      </w:pPr>
      <w:bookmarkStart w:id="3" w:name="Introduction"/>
      <w:bookmarkStart w:id="4" w:name="_Toc507768531"/>
      <w:bookmarkStart w:id="5" w:name="_Toc507239485"/>
      <w:bookmarkStart w:id="6" w:name="_Toc12375519"/>
      <w:bookmarkStart w:id="7" w:name="_Toc378147615"/>
      <w:bookmarkStart w:id="8" w:name="_Toc378151517"/>
      <w:bookmarkStart w:id="9" w:name="_Toc379797094"/>
      <w:bookmarkStart w:id="10" w:name="_Toc380513120"/>
      <w:bookmarkStart w:id="11" w:name="_Toc380655159"/>
      <w:bookmarkStart w:id="12" w:name="_Toc383415077"/>
      <w:r>
        <w:lastRenderedPageBreak/>
        <w:t>Introdução</w:t>
      </w:r>
      <w:bookmarkEnd w:id="3"/>
      <w:bookmarkEnd w:id="4"/>
      <w:bookmarkEnd w:id="5"/>
      <w:bookmarkEnd w:id="6"/>
    </w:p>
    <w:p w14:paraId="746EE347" w14:textId="77777777" w:rsidR="00C47C81" w:rsidRDefault="00C47C81" w:rsidP="00C47C81">
      <w:pPr>
        <w:pStyle w:val="ProductList-Body"/>
        <w:spacing w:after="240"/>
      </w:pPr>
      <w:r>
        <w:t>As partes concordam que estes Termos dos Serviços Online regem o uso dos Serviços Online por parte do Cliente e estabelecem suas obrigações com relação ao processamento e à segurança dos Dados do Cliente e Dados Pessoais pelos Serviços Online.</w:t>
      </w:r>
      <w:r>
        <w:rPr>
          <w:sz w:val="22"/>
        </w:rPr>
        <w:t xml:space="preserve"> </w:t>
      </w:r>
      <w:r>
        <w:t>As partes também concordam que, a menos que exista um contrato de Serviços Profissionais separado, estes Termos dos Serviços Online regem a disposição dos Serviços Profissionais e o processamento e a segurança dos Dados de Suporte e Dados Pessoais relativos a essa disposição. Termos separados, incluindo outros termos de privacidade e segurança, regem o uso que o Cliente faz de Produtos que Não Sejam da Microsoft (conforme definido a seguir).</w:t>
      </w:r>
    </w:p>
    <w:p w14:paraId="5D11FDEC" w14:textId="77777777" w:rsidR="00C47C81" w:rsidRDefault="00C47C81" w:rsidP="00C47C81">
      <w:pPr>
        <w:pStyle w:val="ProductList-SubSubSectionHeading"/>
        <w:outlineLvl w:val="1"/>
      </w:pPr>
      <w:bookmarkStart w:id="13" w:name="_Toc507768532"/>
      <w:bookmarkStart w:id="14" w:name="_Toc12375520"/>
      <w:r>
        <w:t>Contratos de Nível de Serviço</w:t>
      </w:r>
      <w:bookmarkEnd w:id="13"/>
      <w:bookmarkEnd w:id="14"/>
    </w:p>
    <w:p w14:paraId="16472C91" w14:textId="77777777" w:rsidR="00C47C81" w:rsidRDefault="00C47C81" w:rsidP="00C47C81">
      <w:pPr>
        <w:pStyle w:val="ProductList-Body"/>
      </w:pPr>
      <w:r>
        <w:t xml:space="preserve">A maioria dos Serviços Online oferece um Contrato de Nível de Serviço (SLA). Para obter mais informações sobre os SLAs de Serviços Online, consulte a página </w:t>
      </w:r>
      <w:r w:rsidR="00736624">
        <w:fldChar w:fldCharType="begin"/>
      </w:r>
      <w:r w:rsidR="00736624">
        <w:instrText xml:space="preserve"> HYPERLINK "http://microsoft.com/licensing/contracts" </w:instrText>
      </w:r>
      <w:r w:rsidR="00736624">
        <w:fldChar w:fldCharType="separate"/>
      </w:r>
      <w:r>
        <w:rPr>
          <w:rStyle w:val="Hyperlink"/>
        </w:rPr>
        <w:t>http://microsoft.com/licensing/contracts</w:t>
      </w:r>
      <w:r w:rsidR="00736624">
        <w:rPr>
          <w:rStyle w:val="Hyperlink"/>
        </w:rPr>
        <w:fldChar w:fldCharType="end"/>
      </w:r>
      <w:r>
        <w:t>.</w:t>
      </w:r>
    </w:p>
    <w:p w14:paraId="43856462" w14:textId="77777777" w:rsidR="00C47C81" w:rsidRDefault="00C47C81" w:rsidP="00C47C81">
      <w:pPr>
        <w:pStyle w:val="ProductList-Body"/>
      </w:pPr>
    </w:p>
    <w:p w14:paraId="6F68D5CC" w14:textId="77777777" w:rsidR="00C47C81" w:rsidRDefault="00C47C81" w:rsidP="00C47C81">
      <w:pPr>
        <w:pStyle w:val="ProductList-SubSubSectionHeading"/>
        <w:outlineLvl w:val="1"/>
      </w:pPr>
      <w:bookmarkStart w:id="15" w:name="_Toc507768533"/>
      <w:bookmarkStart w:id="16" w:name="_Toc12375521"/>
      <w:r>
        <w:t>Termos e Atualizações dos Serviços Online Aplicáveis</w:t>
      </w:r>
      <w:bookmarkEnd w:id="15"/>
      <w:bookmarkEnd w:id="16"/>
    </w:p>
    <w:p w14:paraId="23DED6EA" w14:textId="77777777" w:rsidR="00C47C81" w:rsidRPr="00E47CD3" w:rsidRDefault="00C47C81" w:rsidP="00C47C81">
      <w:pPr>
        <w:pStyle w:val="ProductList-Body"/>
      </w:pPr>
      <w:r>
        <w:t>Quando o Cliente renova ou compra uma nova assinatura de um Serviço Online, os Termos dos Serviços Online ora vigentes são aplicados, mantendo-se inalterados durante a assinatura desse Serviço Online do Cliente. Quando a Microsoft introduzir novos recursos, suplementos ou programas de software relacionados (isto é, que anteriormente não faziam parte da assinatura), a Microsoft poderá fornecer termos ou fazer atualizações nos Termos dos Serviços Online que serão aplicáveis ao uso que o Cliente fizer desses novos recursos, suplementos ou programas de software relacionados.</w:t>
      </w:r>
    </w:p>
    <w:p w14:paraId="36E7A6C0" w14:textId="77777777" w:rsidR="00C47C81" w:rsidRPr="00E47CD3" w:rsidRDefault="00C47C81" w:rsidP="00C47C81">
      <w:pPr>
        <w:pStyle w:val="ProductList-Body"/>
      </w:pPr>
    </w:p>
    <w:p w14:paraId="6FF4E21F" w14:textId="77777777" w:rsidR="00C47C81" w:rsidRDefault="00C47C81" w:rsidP="00C47C81">
      <w:pPr>
        <w:pStyle w:val="ProductList-SubSubSectionHeading"/>
        <w:outlineLvl w:val="1"/>
      </w:pPr>
      <w:bookmarkStart w:id="17" w:name="_Toc507768534"/>
      <w:bookmarkStart w:id="18" w:name="_Toc12375522"/>
      <w:r>
        <w:t>Notificações Eletrônicas</w:t>
      </w:r>
      <w:bookmarkEnd w:id="17"/>
      <w:bookmarkEnd w:id="18"/>
    </w:p>
    <w:p w14:paraId="2093BF51" w14:textId="77777777" w:rsidR="00C47C81" w:rsidRDefault="00C47C81" w:rsidP="00C47C81">
      <w:pPr>
        <w:pStyle w:val="ProductList-Body"/>
      </w:pPr>
      <w:r>
        <w:t xml:space="preserve">A Microsoft poderá fornecer ao Cliente informações e notificações sobre os Serviços Online por meios eletrônicos, entre eles, email, portal do Serviço Online ou um site identificado pela Microsoft. A notificação será considerada fornecida na data em que ela for disponibilizada pela Microsoft. </w:t>
      </w:r>
    </w:p>
    <w:p w14:paraId="5F1F4A3C" w14:textId="77777777" w:rsidR="00C47C81" w:rsidRDefault="00C47C81" w:rsidP="00C47C81">
      <w:pPr>
        <w:pStyle w:val="ProductList-Body"/>
      </w:pPr>
    </w:p>
    <w:p w14:paraId="4E6FC865" w14:textId="77777777" w:rsidR="00C47C81" w:rsidRDefault="00C47C81" w:rsidP="00C47C81">
      <w:pPr>
        <w:pStyle w:val="ProductList-SubSubSectionHeading"/>
        <w:outlineLvl w:val="1"/>
      </w:pPr>
      <w:bookmarkStart w:id="19" w:name="_Toc507768535"/>
      <w:bookmarkStart w:id="20" w:name="_Toc507239486"/>
      <w:bookmarkStart w:id="21" w:name="_Toc12375523"/>
      <w:r>
        <w:t>Versões Anteriores</w:t>
      </w:r>
      <w:bookmarkEnd w:id="19"/>
      <w:bookmarkEnd w:id="20"/>
      <w:bookmarkEnd w:id="21"/>
    </w:p>
    <w:p w14:paraId="3167BA69" w14:textId="77777777" w:rsidR="00C47C81" w:rsidRDefault="00C47C81" w:rsidP="00C47C81">
      <w:pPr>
        <w:pStyle w:val="ProductList-Body"/>
      </w:pPr>
      <w:r>
        <w:t xml:space="preserve">Os Termos dos Serviços Online fornecem termos para os Serviços Online disponíveis atualmente. No caso de versões anteriores dos Termos dos Serviços Online, o Cliente pode consultar o site </w:t>
      </w:r>
      <w:r w:rsidR="00736624">
        <w:fldChar w:fldCharType="begin"/>
      </w:r>
      <w:r w:rsidR="00736624">
        <w:instrText xml:space="preserve"> HYPERLINK "http://go.microsoft.com/?linkid=9840733" </w:instrText>
      </w:r>
      <w:r w:rsidR="00736624">
        <w:fldChar w:fldCharType="separate"/>
      </w:r>
      <w:r>
        <w:rPr>
          <w:rStyle w:val="Hyperlink"/>
        </w:rPr>
        <w:t>http://go.microsoft.com/?linkid=9840733</w:t>
      </w:r>
      <w:r w:rsidR="00736624">
        <w:rPr>
          <w:rStyle w:val="Hyperlink"/>
        </w:rPr>
        <w:fldChar w:fldCharType="end"/>
      </w:r>
      <w:r>
        <w:t xml:space="preserve"> ou entrar em contato com o revendedor ou o Gerente de Conta Microsoft.</w:t>
      </w:r>
    </w:p>
    <w:p w14:paraId="73672150" w14:textId="77777777" w:rsidR="00C47C81" w:rsidRDefault="00C47C81" w:rsidP="00C47C81">
      <w:pPr>
        <w:pStyle w:val="ProductList-Body"/>
      </w:pPr>
    </w:p>
    <w:p w14:paraId="799FC8D3" w14:textId="77777777" w:rsidR="007A73FA" w:rsidRDefault="007A73FA" w:rsidP="007A73FA">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12375524"/>
      <w:proofErr w:type="spellStart"/>
      <w:r>
        <w:t>Esclarecimentos</w:t>
      </w:r>
      <w:proofErr w:type="spellEnd"/>
      <w:r>
        <w:t xml:space="preserve"> e </w:t>
      </w:r>
      <w:proofErr w:type="spellStart"/>
      <w:r>
        <w:t>Resumo</w:t>
      </w:r>
      <w:proofErr w:type="spellEnd"/>
      <w:r>
        <w:t xml:space="preserve"> das </w:t>
      </w:r>
      <w:proofErr w:type="spellStart"/>
      <w:r>
        <w:t>Alterações</w:t>
      </w:r>
      <w:bookmarkEnd w:id="22"/>
      <w:bookmarkEnd w:id="23"/>
      <w:bookmarkEnd w:id="24"/>
      <w:bookmarkEnd w:id="25"/>
      <w:bookmarkEnd w:id="26"/>
      <w:bookmarkEnd w:id="27"/>
      <w:bookmarkEnd w:id="28"/>
      <w:bookmarkEnd w:id="29"/>
      <w:bookmarkEnd w:id="30"/>
      <w:bookmarkEnd w:id="31"/>
      <w:proofErr w:type="spellEnd"/>
    </w:p>
    <w:tbl>
      <w:tblPr>
        <w:tblStyle w:val="TableGrid"/>
        <w:tblW w:w="10790" w:type="dxa"/>
        <w:tblInd w:w="-5" w:type="dxa"/>
        <w:tblLook w:val="04A0" w:firstRow="1" w:lastRow="0" w:firstColumn="1" w:lastColumn="0" w:noHBand="0" w:noVBand="1"/>
      </w:tblPr>
      <w:tblGrid>
        <w:gridCol w:w="5395"/>
        <w:gridCol w:w="5395"/>
      </w:tblGrid>
      <w:tr w:rsidR="007A73FA" w:rsidRPr="00AD6DB4" w14:paraId="353685E1" w14:textId="77777777" w:rsidTr="008F5B7F">
        <w:trPr>
          <w:tblHeader/>
        </w:trPr>
        <w:tc>
          <w:tcPr>
            <w:tcW w:w="5395" w:type="dxa"/>
            <w:shd w:val="clear" w:color="auto" w:fill="0072C6"/>
          </w:tcPr>
          <w:p w14:paraId="01E83BC5" w14:textId="77777777" w:rsidR="007A73FA" w:rsidRPr="00231971" w:rsidRDefault="007A73FA" w:rsidP="008F5B7F">
            <w:pPr>
              <w:pStyle w:val="ProductList-Body"/>
              <w:spacing w:before="20" w:after="20"/>
              <w:rPr>
                <w:color w:val="FFFFFF" w:themeColor="background1"/>
                <w:sz w:val="16"/>
                <w:szCs w:val="16"/>
              </w:rPr>
            </w:pPr>
            <w:r>
              <w:rPr>
                <w:color w:val="FFFFFF" w:themeColor="background1"/>
                <w:sz w:val="16"/>
                <w:szCs w:val="16"/>
              </w:rPr>
              <w:t>Inclusões</w:t>
            </w:r>
          </w:p>
        </w:tc>
        <w:tc>
          <w:tcPr>
            <w:tcW w:w="5395" w:type="dxa"/>
            <w:shd w:val="clear" w:color="auto" w:fill="0072C6"/>
          </w:tcPr>
          <w:p w14:paraId="4549A472" w14:textId="77777777" w:rsidR="007A73FA" w:rsidRPr="00231971" w:rsidRDefault="007A73FA" w:rsidP="008F5B7F">
            <w:pPr>
              <w:pStyle w:val="ProductList-Body"/>
              <w:spacing w:before="20" w:after="20"/>
              <w:rPr>
                <w:color w:val="FFFFFF" w:themeColor="background1"/>
                <w:sz w:val="16"/>
                <w:szCs w:val="16"/>
              </w:rPr>
            </w:pPr>
            <w:r>
              <w:rPr>
                <w:color w:val="FFFFFF" w:themeColor="background1"/>
                <w:sz w:val="16"/>
                <w:szCs w:val="16"/>
              </w:rPr>
              <w:t>Exclusões</w:t>
            </w:r>
          </w:p>
        </w:tc>
      </w:tr>
      <w:tr w:rsidR="007A73FA" w:rsidRPr="00A47BC4" w14:paraId="633B8766" w14:textId="77777777" w:rsidTr="008F5B7F">
        <w:tc>
          <w:tcPr>
            <w:tcW w:w="5395" w:type="dxa"/>
            <w:vAlign w:val="bottom"/>
          </w:tcPr>
          <w:p w14:paraId="07BAD8C4" w14:textId="77777777" w:rsidR="007A73FA" w:rsidRPr="006F7F52" w:rsidRDefault="007A73FA" w:rsidP="008F5B7F">
            <w:pPr>
              <w:pStyle w:val="ProductList-Body"/>
              <w:rPr>
                <w:rFonts w:cstheme="minorHAnsi"/>
                <w:sz w:val="16"/>
                <w:szCs w:val="16"/>
              </w:rPr>
            </w:pPr>
            <w:bookmarkStart w:id="32" w:name="_Hlk494736247"/>
            <w:r>
              <w:rPr>
                <w:rFonts w:cstheme="minorHAnsi"/>
                <w:sz w:val="16"/>
                <w:szCs w:val="16"/>
              </w:rPr>
              <w:t>Chat de Atendimento ao Cliente do Dynamics 365</w:t>
            </w:r>
          </w:p>
        </w:tc>
        <w:tc>
          <w:tcPr>
            <w:tcW w:w="5395" w:type="dxa"/>
            <w:vAlign w:val="bottom"/>
          </w:tcPr>
          <w:p w14:paraId="261A8A62" w14:textId="77777777" w:rsidR="007A73FA" w:rsidRPr="00E92AA5" w:rsidRDefault="007A73FA" w:rsidP="008F5B7F">
            <w:pPr>
              <w:pStyle w:val="ProductList-Body"/>
              <w:rPr>
                <w:rFonts w:cstheme="minorHAnsi"/>
                <w:sz w:val="16"/>
                <w:szCs w:val="16"/>
              </w:rPr>
            </w:pPr>
          </w:p>
        </w:tc>
      </w:tr>
      <w:tr w:rsidR="007A73FA" w:rsidRPr="00A47BC4" w14:paraId="4C082B47" w14:textId="77777777" w:rsidTr="008F5B7F">
        <w:tc>
          <w:tcPr>
            <w:tcW w:w="5395" w:type="dxa"/>
            <w:vAlign w:val="bottom"/>
          </w:tcPr>
          <w:p w14:paraId="7DC63DED" w14:textId="77777777" w:rsidR="007A73FA" w:rsidRDefault="007A73FA" w:rsidP="008F5B7F">
            <w:pPr>
              <w:pStyle w:val="ProductList-Body"/>
              <w:rPr>
                <w:rFonts w:cstheme="minorHAnsi"/>
                <w:sz w:val="16"/>
                <w:szCs w:val="16"/>
              </w:rPr>
            </w:pPr>
            <w:r>
              <w:rPr>
                <w:rFonts w:cstheme="minorHAnsi"/>
                <w:sz w:val="16"/>
                <w:szCs w:val="16"/>
              </w:rPr>
              <w:t>Microsoft Forms Pro</w:t>
            </w:r>
          </w:p>
        </w:tc>
        <w:tc>
          <w:tcPr>
            <w:tcW w:w="5395" w:type="dxa"/>
            <w:vAlign w:val="bottom"/>
          </w:tcPr>
          <w:p w14:paraId="3942A030" w14:textId="77777777" w:rsidR="007A73FA" w:rsidRPr="00E92AA5" w:rsidRDefault="007A73FA" w:rsidP="008F5B7F">
            <w:pPr>
              <w:pStyle w:val="ProductList-Body"/>
              <w:rPr>
                <w:rFonts w:cstheme="minorHAnsi"/>
                <w:sz w:val="16"/>
                <w:szCs w:val="16"/>
              </w:rPr>
            </w:pPr>
          </w:p>
        </w:tc>
      </w:tr>
    </w:tbl>
    <w:p w14:paraId="70711476" w14:textId="77777777" w:rsidR="007A73FA" w:rsidRDefault="007A73FA" w:rsidP="007A73FA">
      <w:pPr>
        <w:pStyle w:val="ProductList-Body"/>
      </w:pPr>
    </w:p>
    <w:p w14:paraId="3D2AF29F" w14:textId="77777777" w:rsidR="007A73FA" w:rsidRDefault="007A73FA" w:rsidP="007A73FA">
      <w:pPr>
        <w:pStyle w:val="ProductList-ClauseHeading"/>
      </w:pPr>
      <w:r>
        <w:t>Termos Gerais</w:t>
      </w:r>
    </w:p>
    <w:p w14:paraId="33AA8C10" w14:textId="77777777" w:rsidR="007A73FA" w:rsidRDefault="003B4B32" w:rsidP="007A73FA">
      <w:pPr>
        <w:pStyle w:val="ProductList-Body"/>
      </w:pPr>
      <w:hyperlink w:anchor="GeneralTerms_Previews" w:history="1">
        <w:r w:rsidR="007A73FA">
          <w:rPr>
            <w:rStyle w:val="Hyperlink"/>
          </w:rPr>
          <w:t>Visualizações</w:t>
        </w:r>
      </w:hyperlink>
      <w:r w:rsidR="007A73FA">
        <w:t>: Adicionamos termos que abrangem o uso de Visualizações.</w:t>
      </w:r>
    </w:p>
    <w:p w14:paraId="30CC1489" w14:textId="77777777" w:rsidR="007A73FA" w:rsidRDefault="007A73FA" w:rsidP="007A73FA">
      <w:pPr>
        <w:pStyle w:val="ProductList-Body"/>
      </w:pPr>
    </w:p>
    <w:p w14:paraId="203C93A1" w14:textId="77777777" w:rsidR="007A73FA" w:rsidRDefault="007A73FA" w:rsidP="007A73FA">
      <w:pPr>
        <w:pStyle w:val="ProductList-ClauseHeading"/>
      </w:pPr>
      <w:r>
        <w:t>Termos de Proteção de Dados</w:t>
      </w:r>
    </w:p>
    <w:p w14:paraId="4EF84262" w14:textId="77777777" w:rsidR="007A73FA" w:rsidRPr="002F360E" w:rsidRDefault="003B4B32" w:rsidP="007A73FA">
      <w:pPr>
        <w:pStyle w:val="ProductList-Body"/>
      </w:pPr>
      <w:hyperlink w:anchor="ApêndiceA_PrincipaisServiçosOnline" w:history="1">
        <w:r w:rsidR="007A73FA">
          <w:rPr>
            <w:rStyle w:val="Hyperlink"/>
          </w:rPr>
          <w:t>Apêndice A – Principais Serviços Online</w:t>
        </w:r>
      </w:hyperlink>
      <w:r w:rsidR="007A73FA">
        <w:t>: Adicionamos um Quadro de Comunicações à lista de Serviços Online Principais do Office 365 Services. Adicionamos o Registro de Contêiner do Azure (ACR) à lista de Serviços Principais do Microsoft Azure.</w:t>
      </w:r>
    </w:p>
    <w:p w14:paraId="25177A9A" w14:textId="77777777" w:rsidR="007A73FA" w:rsidRPr="0006694D" w:rsidRDefault="007A73FA" w:rsidP="007A73FA">
      <w:pPr>
        <w:pStyle w:val="ProductList-Body"/>
      </w:pPr>
    </w:p>
    <w:p w14:paraId="10C726FC" w14:textId="77777777" w:rsidR="007A73FA" w:rsidRDefault="007A73FA" w:rsidP="007A73FA">
      <w:pPr>
        <w:pStyle w:val="ProductList-ClauseHeading"/>
      </w:pPr>
      <w:r>
        <w:t>Termos Específicos de Serviços Online</w:t>
      </w:r>
    </w:p>
    <w:p w14:paraId="432F5E80" w14:textId="77777777" w:rsidR="007A73FA" w:rsidRDefault="003B4B32" w:rsidP="007A73FA">
      <w:pPr>
        <w:pStyle w:val="ProductList-Body"/>
      </w:pPr>
      <w:hyperlink w:anchor="AzureLabServices" w:history="1">
        <w:r w:rsidR="007A73FA">
          <w:rPr>
            <w:rStyle w:val="Hyperlink"/>
          </w:rPr>
          <w:t>Microsoft Azure Stack</w:t>
        </w:r>
      </w:hyperlink>
      <w:r w:rsidR="007A73FA">
        <w:t>: atualizamos a referência e o link à Política de Privacidade da Microsoft.</w:t>
      </w:r>
    </w:p>
    <w:p w14:paraId="0B491CE2" w14:textId="77777777" w:rsidR="007A73FA" w:rsidRDefault="003B4B32" w:rsidP="007A73FA">
      <w:pPr>
        <w:pStyle w:val="ProductList-Body"/>
      </w:pPr>
      <w:hyperlink w:anchor="Dynamics365" w:history="1">
        <w:r w:rsidR="007A73FA">
          <w:rPr>
            <w:rStyle w:val="Hyperlink"/>
          </w:rPr>
          <w:t>Serviços do Microsoft Dynamics 365</w:t>
        </w:r>
      </w:hyperlink>
      <w:r w:rsidR="007A73FA">
        <w:t>: Adicionamos declarações de que o Chat de Atendimento ao Cliente do Dynamics 365 e o Microsoft Forms Pro não têm um Contrato de Nível de Serviço.</w:t>
      </w:r>
    </w:p>
    <w:p w14:paraId="0EE5CF6A" w14:textId="77777777" w:rsidR="007A73FA" w:rsidRDefault="003B4B32" w:rsidP="007A73FA">
      <w:pPr>
        <w:pStyle w:val="ProductList-Body"/>
      </w:pPr>
      <w:hyperlink w:anchor="AplicativosO365" w:history="1">
        <w:r w:rsidR="007A73FA">
          <w:rPr>
            <w:rStyle w:val="Hyperlink"/>
          </w:rPr>
          <w:t>Aplicativos do Office 365</w:t>
        </w:r>
      </w:hyperlink>
      <w:r w:rsidR="007A73FA">
        <w:t>: Atualizamos a cláusula Ativação de Computador Compartilhado para ser aplicada ao Office 365 Business quando licenciado como um componente do Microsoft 365 Business.</w:t>
      </w:r>
    </w:p>
    <w:p w14:paraId="2152C9A9" w14:textId="77777777" w:rsidR="007A73FA" w:rsidRPr="00B637D0" w:rsidRDefault="003B4B32" w:rsidP="007A73FA">
      <w:pPr>
        <w:pStyle w:val="ProductList-Body"/>
      </w:pPr>
      <w:hyperlink w:anchor="Stream" w:history="1">
        <w:r w:rsidR="007A73FA">
          <w:rPr>
            <w:rStyle w:val="Hyperlink"/>
          </w:rPr>
          <w:t>Microsoft Stream</w:t>
        </w:r>
      </w:hyperlink>
      <w:r w:rsidR="007A73FA">
        <w:t>: Adicionamos termos de uso de Eventos ao Vivo do Stream.</w:t>
      </w:r>
    </w:p>
    <w:bookmarkEnd w:id="32"/>
    <w:p w14:paraId="16D379DF" w14:textId="636D011E" w:rsidR="008358C7" w:rsidRPr="000772BE" w:rsidRDefault="009A033B" w:rsidP="008358C7">
      <w:pPr>
        <w:pStyle w:val="ProductList-Body"/>
        <w:shd w:val="clear" w:color="auto" w:fill="A6A6A6" w:themeFill="background1" w:themeFillShade="A6"/>
        <w:spacing w:before="120" w:after="240"/>
        <w:jc w:val="right"/>
      </w:pPr>
      <w:r>
        <w:fldChar w:fldCharType="begin"/>
      </w:r>
      <w:r>
        <w:instrText xml:space="preserve"> HYPERLINK \l "TableofContents" \o "Sumário" </w:instrText>
      </w:r>
      <w:r>
        <w:fldChar w:fldCharType="separate"/>
      </w:r>
      <w:r w:rsidR="008358C7">
        <w:rPr>
          <w:rStyle w:val="Hyperlink"/>
          <w:sz w:val="16"/>
          <w:szCs w:val="16"/>
        </w:rPr>
        <w:t>Sumário</w:t>
      </w:r>
      <w:r>
        <w:rPr>
          <w:rStyle w:val="Hyperlink"/>
          <w:sz w:val="16"/>
          <w:szCs w:val="16"/>
        </w:rPr>
        <w:fldChar w:fldCharType="end"/>
      </w:r>
      <w:r w:rsidR="008358C7">
        <w:rPr>
          <w:rStyle w:val="Hyperlink"/>
          <w:sz w:val="16"/>
          <w:szCs w:val="16"/>
        </w:rPr>
        <w:t xml:space="preserve"> </w:t>
      </w:r>
      <w:r w:rsidR="008358C7">
        <w:rPr>
          <w:sz w:val="16"/>
          <w:szCs w:val="16"/>
        </w:rPr>
        <w:t xml:space="preserve">/ </w:t>
      </w:r>
      <w:hyperlink w:anchor="GeneralTerms" w:tooltip="Termos Gerais" w:history="1">
        <w:r w:rsidR="008358C7">
          <w:rPr>
            <w:rStyle w:val="Hyperlink"/>
            <w:sz w:val="16"/>
            <w:szCs w:val="16"/>
          </w:rPr>
          <w:t>Termos Gerais</w:t>
        </w:r>
      </w:hyperlink>
    </w:p>
    <w:p w14:paraId="2E723D78" w14:textId="77777777" w:rsidR="009B5A8E" w:rsidRDefault="009B5A8E" w:rsidP="008824C9">
      <w:pPr>
        <w:pStyle w:val="ProductList-Body"/>
        <w:tabs>
          <w:tab w:val="left" w:pos="360"/>
        </w:tabs>
        <w:rPr>
          <w:b/>
          <w:color w:val="00188F"/>
        </w:rPr>
      </w:pPr>
    </w:p>
    <w:p w14:paraId="59EEE267" w14:textId="77777777" w:rsidR="009B5A8E" w:rsidRDefault="009B5A8E" w:rsidP="008824C9">
      <w:pPr>
        <w:pStyle w:val="ProductList-Body"/>
        <w:tabs>
          <w:tab w:val="left" w:pos="360"/>
        </w:tabs>
        <w:rPr>
          <w:b/>
          <w:color w:val="00188F"/>
        </w:rPr>
        <w:sectPr w:rsidR="009B5A8E" w:rsidSect="001B6000">
          <w:footerReference w:type="first" r:id="rId15"/>
          <w:pgSz w:w="12240" w:h="15840"/>
          <w:pgMar w:top="1440" w:right="720" w:bottom="1440" w:left="720" w:header="720" w:footer="720" w:gutter="0"/>
          <w:cols w:space="720"/>
          <w:titlePg/>
          <w:docGrid w:linePitch="360"/>
        </w:sectPr>
      </w:pPr>
    </w:p>
    <w:p w14:paraId="1EB8D935" w14:textId="77777777" w:rsidR="00C47C81" w:rsidRPr="00103924" w:rsidRDefault="00C47C81" w:rsidP="00C47C81">
      <w:pPr>
        <w:pStyle w:val="ProductList-SectionHeading"/>
        <w:outlineLvl w:val="0"/>
      </w:pPr>
      <w:bookmarkStart w:id="33" w:name="_Toc507768537"/>
      <w:bookmarkStart w:id="34" w:name="_Toc507239489"/>
      <w:bookmarkStart w:id="35" w:name="_Toc12375525"/>
      <w:bookmarkStart w:id="36" w:name="Definitions"/>
      <w:bookmarkEnd w:id="7"/>
      <w:bookmarkEnd w:id="8"/>
      <w:bookmarkEnd w:id="9"/>
      <w:bookmarkEnd w:id="10"/>
      <w:bookmarkEnd w:id="11"/>
      <w:bookmarkEnd w:id="12"/>
      <w:r>
        <w:lastRenderedPageBreak/>
        <w:t>Definições</w:t>
      </w:r>
      <w:bookmarkEnd w:id="33"/>
      <w:bookmarkEnd w:id="34"/>
      <w:bookmarkEnd w:id="35"/>
    </w:p>
    <w:bookmarkEnd w:id="36"/>
    <w:p w14:paraId="34717709" w14:textId="77777777" w:rsidR="00C47C81" w:rsidRDefault="00C47C81" w:rsidP="00C47C81">
      <w:pPr>
        <w:pStyle w:val="ProductList-Body"/>
        <w:spacing w:after="120"/>
      </w:pPr>
      <w:r>
        <w:t>Se algum dos termos a seguir não estiver definido no contrato de licenciamento por volume do Cliente, ele terá a definição indicada abaixo.</w:t>
      </w:r>
    </w:p>
    <w:p w14:paraId="7FF05142" w14:textId="3355C034" w:rsidR="00C47C81" w:rsidRDefault="00C47C81" w:rsidP="00C47C81">
      <w:pPr>
        <w:pStyle w:val="ProductList-Body"/>
        <w:spacing w:after="120"/>
      </w:pPr>
      <w:r>
        <w:t xml:space="preserve">“Principais Serviços Online” significa os Serviços Online listados no </w:t>
      </w:r>
      <w:r w:rsidR="00736624">
        <w:fldChar w:fldCharType="begin"/>
      </w:r>
      <w:r w:rsidR="00736624">
        <w:instrText xml:space="preserve"> HYPERLINK \l "AppendixA_CoreOnlineServices" \o "Apêndice A" </w:instrText>
      </w:r>
      <w:r w:rsidR="00736624">
        <w:fldChar w:fldCharType="separate"/>
      </w:r>
      <w:r>
        <w:rPr>
          <w:rStyle w:val="Hyperlink"/>
        </w:rPr>
        <w:t>Apêndice A</w:t>
      </w:r>
      <w:r w:rsidR="00736624">
        <w:rPr>
          <w:rStyle w:val="Hyperlink"/>
        </w:rPr>
        <w:fldChar w:fldCharType="end"/>
      </w:r>
      <w:r>
        <w:t xml:space="preserve"> aos Termos de Proteção de Dados.</w:t>
      </w:r>
    </w:p>
    <w:p w14:paraId="416A4BA2" w14:textId="77777777" w:rsidR="00C47C81" w:rsidRPr="00874919" w:rsidRDefault="00C47C81" w:rsidP="00C47C81">
      <w:pPr>
        <w:pStyle w:val="ProductList-Body"/>
        <w:spacing w:after="120"/>
      </w:pPr>
      <w:r>
        <w:t>“Dados do Cliente” significa todos os dados, incluindo todos os arquivos de texto, vídeo ou imagens, e software fornecidos à Microsoft pelo Cliente ou em nome dele por meio do uso do Serviço Online. Os Dados do Cliente não incluem Dados de Suporte.</w:t>
      </w:r>
    </w:p>
    <w:p w14:paraId="25E46D08" w14:textId="77777777" w:rsidR="00C47C81" w:rsidRPr="00874919" w:rsidRDefault="00C47C81" w:rsidP="00C47C81">
      <w:pPr>
        <w:pStyle w:val="ProductList-Body"/>
        <w:spacing w:after="120"/>
      </w:pPr>
      <w:r>
        <w:t>“Usuário Externo” significa um usuário de um Serviço Online que não seja funcionário, prestador de serviços ou representante local do Cliente nem de suas Afiliadas.</w:t>
      </w:r>
    </w:p>
    <w:p w14:paraId="473783F4" w14:textId="77777777" w:rsidR="00C47C81" w:rsidRDefault="00C47C81" w:rsidP="00C47C81">
      <w:pPr>
        <w:pStyle w:val="ProductList-Body"/>
        <w:spacing w:after="120"/>
      </w:pPr>
      <w:r>
        <w:t>“Regulamento Geral de Proteção de Dados” ou “GDPR” significa o Regulamento (EU) 2016/679 do Parlamento Europeu e do Conselho de 27 de abril de 2016 sobre a proteção de indivíduos com relação ao processamento de dados pessoais e sobre a livre movimentação de tais dados, e que anula a Diretiva 95/46/EC.</w:t>
      </w:r>
    </w:p>
    <w:p w14:paraId="37CDFC63" w14:textId="77777777" w:rsidR="00C47C81" w:rsidRDefault="00C47C81" w:rsidP="00C47C81">
      <w:pPr>
        <w:pStyle w:val="ProductList-Body"/>
        <w:spacing w:after="120"/>
      </w:pPr>
      <w:r>
        <w:t>“Termos do GDPR” significa os termos do Anexo 4, segundo os quais a Microsoft compromete-se de forma vinculativa com relação ao seu processamento de Dados Pessoais, conforme exigido pelo Artigo 28 do Regulamento Geral de Proteção de Dados.</w:t>
      </w:r>
    </w:p>
    <w:p w14:paraId="4DD7F79B" w14:textId="5F372C1B" w:rsidR="00103924" w:rsidRDefault="00337870" w:rsidP="00C47C81">
      <w:pPr>
        <w:pStyle w:val="ProductList-Body"/>
        <w:spacing w:after="120"/>
      </w:pPr>
      <w:r>
        <w:t>“Instância” significa uma imagem de software criada pela execução do procedimento de configuração ou instalação do software ou pela duplicação dessa imagem.</w:t>
      </w:r>
    </w:p>
    <w:p w14:paraId="22EFC3BC" w14:textId="77777777" w:rsidR="00FC17BE" w:rsidRPr="00874919" w:rsidRDefault="00FC17BE" w:rsidP="00FC17BE">
      <w:pPr>
        <w:pStyle w:val="ProductList-Body"/>
        <w:spacing w:after="120"/>
      </w:pPr>
      <w:r>
        <w:t>“Servidor de rede” significa um hardware físico dedicado exclusivamente ao uso por parte do Cliente, fornecendo assistência de recursos para computadores na rede.</w:t>
      </w:r>
    </w:p>
    <w:p w14:paraId="7142C674" w14:textId="515D3AFF" w:rsidR="00103924" w:rsidRPr="00690C65" w:rsidRDefault="00874919" w:rsidP="00337870">
      <w:pPr>
        <w:pStyle w:val="ProductList-Body"/>
        <w:spacing w:after="120"/>
      </w:pPr>
      <w:r>
        <w:t>“Dispositivo Licenciado” significa um único sistema de hardware físico para o qual é cedida uma licença. Para fins desta definição, uma partição de hardware ou um blade é considerado um dispositivo separado.</w:t>
      </w:r>
    </w:p>
    <w:p w14:paraId="481E6AAC" w14:textId="77777777" w:rsidR="00BE1C28" w:rsidRPr="00CC13E3" w:rsidRDefault="00BE1C28" w:rsidP="00BE1C28">
      <w:pPr>
        <w:pStyle w:val="ProductList-Body"/>
        <w:spacing w:after="120"/>
      </w:pPr>
      <w:r>
        <w:t>“Produto que não Seja da Microsoft” significa qualquer software, dados, serviço, site ou produto com marcas de terceiros, a menos que incorporados pela Microsoft em um Serviço Online.</w:t>
      </w:r>
    </w:p>
    <w:p w14:paraId="51EF2745" w14:textId="77777777" w:rsidR="00BE1C28" w:rsidRPr="00CC13E3" w:rsidRDefault="00BE1C28" w:rsidP="00BE1C28">
      <w:pPr>
        <w:pStyle w:val="ProductList-Body"/>
        <w:spacing w:after="120"/>
      </w:pPr>
      <w:r>
        <w:t xml:space="preserve">“Serviço Online” significa um serviço hospedado pela Microsoft que o Cliente assina de acordo com um contrato de licenciamento por volume da Microsoft, incluindo qualquer serviço identificado na seção Serviços Online dos Termos do Produto. Não inclui software e serviços prestados de acordo com termos de licença separados (como por meio de galeria, marketplace, console ou caixa de diálogo). Os Termos do Produto estão localizados no site </w:t>
      </w:r>
      <w:hyperlink r:id="rId16" w:history="1">
        <w:r>
          <w:rPr>
            <w:rStyle w:val="Hyperlink"/>
          </w:rPr>
          <w:t>http://go.microsoft.com/?linkid=9839207</w:t>
        </w:r>
      </w:hyperlink>
      <w:r w:rsidRPr="00AD1C61">
        <w:rPr>
          <w:rStyle w:val="Hyperlink"/>
        </w:rPr>
        <w:t>.</w:t>
      </w:r>
    </w:p>
    <w:p w14:paraId="44145F90" w14:textId="094F32ED" w:rsidR="00103924" w:rsidRPr="00690C65" w:rsidRDefault="00874919" w:rsidP="00BE1C28">
      <w:pPr>
        <w:pStyle w:val="ProductList-Body"/>
        <w:spacing w:after="120"/>
      </w:pPr>
      <w:r>
        <w:t>“Ambiente de Sistema Operacional” (OSE) significa uma instância total ou parcial de um sistema operacional ou uma instância total ou parcial de um sistema operacional virtual (ou emulado) que permite separar a identidade da máquina (nome do computador principal ou identificador exclusivo similar) ou os direitos administrativos e Instâncias de aplicativos, se houver, configurados para execução na Instância total ou parcial do sistema operacional em questão. Há dois tipos de licenças de OSEs, física e virtual. Um sistema de hardware físico pode ter um OSE físico e/ou um ou mais OSEs virtuais. A Instância do sistema operacional usada para executar o software de virtualização do hardware ou fornecer serviços de virtualização de hardware é considerada parte do OSE físico.</w:t>
      </w:r>
    </w:p>
    <w:p w14:paraId="39EAD509" w14:textId="77777777" w:rsidR="00C47C81" w:rsidRDefault="00C47C81" w:rsidP="00C47C81">
      <w:pPr>
        <w:pStyle w:val="ProductList-Body"/>
        <w:spacing w:after="120"/>
      </w:pPr>
      <w:r>
        <w:t xml:space="preserve">“OST” significa esses </w:t>
      </w:r>
      <w:bookmarkStart w:id="37" w:name="_Toc507239490"/>
      <w:r>
        <w:t>Termos dos Serviços Online</w:t>
      </w:r>
      <w:bookmarkEnd w:id="37"/>
      <w:r>
        <w:t>.</w:t>
      </w:r>
    </w:p>
    <w:p w14:paraId="00FB96CF" w14:textId="77777777" w:rsidR="00C47C81" w:rsidRDefault="00C47C81" w:rsidP="00C47C81">
      <w:pPr>
        <w:pStyle w:val="ProductList-Body"/>
        <w:spacing w:after="120"/>
      </w:pPr>
      <w:r>
        <w:t>“Dados Pessoais” significa qualquer informação com relação a uma pessoa identificada ou identificável. Uma pessoa identificável é aquela que pode ser identificada, direta ou indiretamente, em particular por referência a um identificador como nome, número de identificação, dados de localização, um identificador online ou a um ou mais elementos específicos da identidade física, fisiológica, genética, mental, econômica, cultural ou social dessa pessoa.</w:t>
      </w:r>
    </w:p>
    <w:p w14:paraId="4ED54330" w14:textId="77777777" w:rsidR="00C47C81" w:rsidRDefault="00C47C81" w:rsidP="00C47C81">
      <w:pPr>
        <w:pStyle w:val="ProductList-Body"/>
        <w:spacing w:after="120"/>
      </w:pPr>
      <w:r>
        <w:t>“Prévias” significa recursos de visualização prévia, beta ou outros recursos de pré-lançamento, localizações de data center e serviços oferecidos pela Microsoft para avaliação opcional.</w:t>
      </w:r>
    </w:p>
    <w:p w14:paraId="667F66EC" w14:textId="77777777" w:rsidR="00C47C81" w:rsidRDefault="00C47C81" w:rsidP="00C47C81">
      <w:pPr>
        <w:pStyle w:val="ProductList-Body"/>
        <w:spacing w:after="120"/>
      </w:pPr>
      <w:r>
        <w:t xml:space="preserve">“Serviços Profissionais” significa serviços de consultoria e suporte técnico da Microsoft (por exemplo, para migração de dados) relativos a quaisquer Serviços Online. </w:t>
      </w:r>
    </w:p>
    <w:p w14:paraId="409C52E9" w14:textId="77777777" w:rsidR="00C47C81" w:rsidRDefault="00C47C81" w:rsidP="00C47C81">
      <w:pPr>
        <w:pStyle w:val="ProductList-Body"/>
        <w:spacing w:after="120"/>
      </w:pPr>
      <w:r>
        <w:t>“SL” significa licença de assinatura.</w:t>
      </w:r>
    </w:p>
    <w:p w14:paraId="4825930E" w14:textId="1D1417F3" w:rsidR="00C47C81" w:rsidRDefault="00C47C81" w:rsidP="00C47C81">
      <w:pPr>
        <w:pStyle w:val="ProductList-Body"/>
        <w:spacing w:after="120"/>
      </w:pPr>
      <w:r>
        <w:t xml:space="preserve">“Cláusulas Contratuais Padrão” significam as cláusulas de proteção de dados padrão para a transferência de dados pessoais para processadores estabelecidos nos países de terceiros que não garantem um nível adequado de proteção de dados, conforme descrito no Artigo 46 do GDPR. As Cláusulas Contratuais Padrão estão no </w:t>
      </w:r>
      <w:r w:rsidR="00736624">
        <w:fldChar w:fldCharType="begin"/>
      </w:r>
      <w:r w:rsidR="00736624">
        <w:instrText xml:space="preserve"> HYPERLINK \l "Attachment3" \o "Anexo 3" </w:instrText>
      </w:r>
      <w:r w:rsidR="00736624">
        <w:fldChar w:fldCharType="separate"/>
      </w:r>
      <w:r>
        <w:rPr>
          <w:rStyle w:val="Hyperlink"/>
        </w:rPr>
        <w:t>Anexo 3</w:t>
      </w:r>
      <w:r w:rsidR="00736624">
        <w:rPr>
          <w:rStyle w:val="Hyperlink"/>
        </w:rPr>
        <w:fldChar w:fldCharType="end"/>
      </w:r>
      <w:r>
        <w:t>.</w:t>
      </w:r>
    </w:p>
    <w:p w14:paraId="648754D4" w14:textId="77777777" w:rsidR="00C47C81" w:rsidRDefault="00C47C81" w:rsidP="00C47C81">
      <w:pPr>
        <w:pStyle w:val="ProductList-Body"/>
        <w:spacing w:after="120"/>
      </w:pPr>
      <w:r>
        <w:t>“Subprocessador” significa outros processadores usados pela Microsoft para processar dados.</w:t>
      </w:r>
    </w:p>
    <w:p w14:paraId="36CE3391" w14:textId="77777777" w:rsidR="00C47C81" w:rsidRDefault="00C47C81" w:rsidP="00C47C81">
      <w:pPr>
        <w:pStyle w:val="ProductList-Body"/>
        <w:spacing w:after="120"/>
      </w:pPr>
      <w:r>
        <w:lastRenderedPageBreak/>
        <w:t>“Dados de Suporte” significa todos os dados, incluindo todos os arquivos de texto, som, vídeo, imagem ou software, fornecidos para a Microsoft pelo Cliente ou em nome dele (ou que o Cliente autoriza a Microsoft a obter de um Serviço Online) por meio de um contrato com a Microsoft para obter suporte técnico para os Serviços Online cobertos segundo este contrato.</w:t>
      </w:r>
    </w:p>
    <w:p w14:paraId="1F9D0065" w14:textId="77777777" w:rsidR="00C47C81" w:rsidRDefault="00C47C81" w:rsidP="00C47C81">
      <w:pPr>
        <w:pStyle w:val="ProductList-Body"/>
        <w:spacing w:after="120"/>
      </w:pPr>
      <w:r>
        <w:t>Os termos “titular de dados”, “processamento”, “processador” e “autoridade de supervisão”, conforme utilizado neste instrumento, têm os significados apresentados no GDPR e os termos “importador de dados” e “exportador de dados” têm os significados apresentados nas Cláusulas Contratuais Padrão.</w:t>
      </w:r>
    </w:p>
    <w:p w14:paraId="2A4A1B35" w14:textId="77777777" w:rsidR="00C74745" w:rsidRPr="000772BE" w:rsidRDefault="003B4B32"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2BBEC03F" w14:textId="77777777" w:rsidR="00C47C81" w:rsidRDefault="00C47C81" w:rsidP="00103924">
      <w:pPr>
        <w:pStyle w:val="ProductList-Body"/>
        <w:rPr>
          <w:sz w:val="16"/>
          <w:szCs w:val="16"/>
        </w:rPr>
      </w:pPr>
    </w:p>
    <w:p w14:paraId="64509B5A" w14:textId="4ECD0ED4" w:rsidR="00C74745" w:rsidRDefault="00C74745" w:rsidP="00103924">
      <w:pPr>
        <w:pStyle w:val="ProductList-Body"/>
        <w:rPr>
          <w:sz w:val="16"/>
          <w:szCs w:val="16"/>
        </w:rPr>
        <w:sectPr w:rsidR="00C74745" w:rsidSect="001B6000">
          <w:footerReference w:type="default" r:id="rId17"/>
          <w:footerReference w:type="first" r:id="rId18"/>
          <w:pgSz w:w="12240" w:h="15840"/>
          <w:pgMar w:top="1440" w:right="720" w:bottom="1440" w:left="720" w:header="720" w:footer="720" w:gutter="0"/>
          <w:cols w:space="720"/>
          <w:titlePg/>
          <w:docGrid w:linePitch="360"/>
        </w:sectPr>
      </w:pPr>
    </w:p>
    <w:p w14:paraId="06894A0E" w14:textId="77777777" w:rsidR="00C47C81" w:rsidRDefault="00C47C81" w:rsidP="00C47C81">
      <w:pPr>
        <w:pStyle w:val="ProductList-SectionHeading"/>
        <w:keepNext/>
        <w:outlineLvl w:val="0"/>
      </w:pPr>
      <w:bookmarkStart w:id="38" w:name="_Toc507768538"/>
      <w:bookmarkStart w:id="39" w:name="_Toc12375526"/>
      <w:bookmarkStart w:id="40" w:name="GeneralTerms"/>
      <w:r>
        <w:lastRenderedPageBreak/>
        <w:t>Termos Gerais</w:t>
      </w:r>
      <w:bookmarkEnd w:id="38"/>
      <w:bookmarkEnd w:id="39"/>
    </w:p>
    <w:p w14:paraId="5BEAA33F" w14:textId="77777777" w:rsidR="00C47C81" w:rsidRDefault="00C47C81" w:rsidP="00C47C81">
      <w:pPr>
        <w:pStyle w:val="ProductList-SubSubSectionHeading"/>
        <w:outlineLvl w:val="1"/>
      </w:pPr>
      <w:bookmarkStart w:id="41" w:name="_Toc507768539"/>
      <w:bookmarkStart w:id="42" w:name="_Toc12375527"/>
      <w:bookmarkStart w:id="43" w:name="OnlineServicesChanges"/>
      <w:bookmarkEnd w:id="40"/>
      <w:r>
        <w:t>Licenciamento dos Serviços Online</w:t>
      </w:r>
      <w:bookmarkEnd w:id="41"/>
      <w:bookmarkEnd w:id="42"/>
    </w:p>
    <w:bookmarkEnd w:id="43"/>
    <w:p w14:paraId="53858F83" w14:textId="33B8935C" w:rsidR="00C47C81" w:rsidRDefault="00C47C81" w:rsidP="00C47C81">
      <w:pPr>
        <w:pStyle w:val="ProductList-Body"/>
      </w:pPr>
      <w:r>
        <w:t xml:space="preserve">O Cliente deve adquirir e ceder as licenças de assinatura apropriadas necessárias para o uso de cada Serviço Online. A cada usuário que acessa o Serviço Online deve ser cedida uma SL de Usuário ou acesso ao Serviço Online somente por meio de um dispositivo ao qual foi cedida uma SL de Dispositivo, a menos que seja especificado de outra forma nos </w:t>
      </w:r>
      <w:r w:rsidR="00736624">
        <w:fldChar w:fldCharType="begin"/>
      </w:r>
      <w:r w:rsidR="00736624">
        <w:instrText xml:space="preserve"> HYPERLINK \l "OnlineServiceSpecificTerms" \o "Termos Específicos dos Serviços Online" </w:instrText>
      </w:r>
      <w:r w:rsidR="00736624">
        <w:fldChar w:fldCharType="separate"/>
      </w:r>
      <w:r>
        <w:rPr>
          <w:rStyle w:val="Hyperlink"/>
        </w:rPr>
        <w:t>Termos Específicos dos Serviços Online</w:t>
      </w:r>
      <w:r w:rsidR="00736624">
        <w:rPr>
          <w:rStyle w:val="Hyperlink"/>
        </w:rPr>
        <w:fldChar w:fldCharType="end"/>
      </w:r>
      <w:r>
        <w:t xml:space="preserve">. O </w:t>
      </w:r>
      <w:r w:rsidR="00736624">
        <w:fldChar w:fldCharType="begin"/>
      </w:r>
      <w:r w:rsidR="00736624">
        <w:instrText xml:space="preserve"> HYPERLINK \l "Attachment2" \o "Anexo 2" </w:instrText>
      </w:r>
      <w:r w:rsidR="00736624">
        <w:fldChar w:fldCharType="separate"/>
      </w:r>
      <w:r>
        <w:rPr>
          <w:rStyle w:val="Hyperlink"/>
        </w:rPr>
        <w:t>Anexo 2</w:t>
      </w:r>
      <w:r w:rsidR="00736624">
        <w:rPr>
          <w:rStyle w:val="Hyperlink"/>
        </w:rPr>
        <w:fldChar w:fldCharType="end"/>
      </w:r>
      <w:r>
        <w:t xml:space="preserve"> descreve os Pacotes de SLs que também atendem aos requisitos de SLs de Usuário. O Cliente não tem o direito de usar um Serviço Online após o término da respectiva SL.</w:t>
      </w:r>
    </w:p>
    <w:p w14:paraId="45DF7672" w14:textId="77777777" w:rsidR="00C47C81" w:rsidRDefault="00C47C81" w:rsidP="00C47C81">
      <w:pPr>
        <w:pStyle w:val="ProductList-Body"/>
      </w:pPr>
    </w:p>
    <w:p w14:paraId="28CFD5CC" w14:textId="77777777" w:rsidR="00C47C81" w:rsidRPr="00952232" w:rsidRDefault="00C47C81" w:rsidP="00C47C81">
      <w:pPr>
        <w:pStyle w:val="ProductList-Body"/>
        <w:ind w:left="180"/>
        <w:outlineLvl w:val="2"/>
      </w:pPr>
      <w:r>
        <w:rPr>
          <w:b/>
          <w:color w:val="0072C6"/>
        </w:rPr>
        <w:t>Reconsignação da Licença</w:t>
      </w:r>
    </w:p>
    <w:p w14:paraId="4849B98B" w14:textId="06AB822C" w:rsidR="00C47C81" w:rsidRDefault="00C47C81" w:rsidP="00C47C81">
      <w:pPr>
        <w:pStyle w:val="ProductList-Body"/>
        <w:ind w:left="158"/>
      </w:pPr>
      <w:r>
        <w:t xml:space="preserve">A maioria das SLs, não todas, poderá ser transferida. Exceto conforme permitido neste parágrafo ou nos </w:t>
      </w:r>
      <w:r w:rsidR="00736624">
        <w:fldChar w:fldCharType="begin"/>
      </w:r>
      <w:r w:rsidR="00736624">
        <w:instrText xml:space="preserve"> HYPERLINK \l "OnlineServiceSpecificTerms" \o "Termos Específicos dos Serviços Online" </w:instrText>
      </w:r>
      <w:r w:rsidR="00736624">
        <w:fldChar w:fldCharType="separate"/>
      </w:r>
      <w:r>
        <w:rPr>
          <w:rStyle w:val="Hyperlink"/>
        </w:rPr>
        <w:t>Termos específicos dos Serviços Online</w:t>
      </w:r>
      <w:r w:rsidR="00736624">
        <w:rPr>
          <w:rStyle w:val="Hyperlink"/>
        </w:rPr>
        <w:fldChar w:fldCharType="end"/>
      </w:r>
      <w:r>
        <w:t>, o Cliente não poderá transferir uma SL em um curto prazo (isto é, em até 90 dias após a última cessão). O Cliente poderá transferir uma SL por um curto período para cobrir a ausência de um usuário ou a falta de disponibilidade de um dispositivo que estiver fora de serviço. A transferência de uma SL para qualquer outro fim deve ser permanente. Quando o Cliente transferir uma SL de um dispositivo ou um usuário para outro, ele deverá bloquear o acesso e remover todos os programas de software relacionados do antigo dispositivo ou do dispositivo do usuário anterior.</w:t>
      </w:r>
    </w:p>
    <w:p w14:paraId="4F5FD972" w14:textId="77777777" w:rsidR="00C47C81" w:rsidRDefault="00C47C81" w:rsidP="00C47C81">
      <w:pPr>
        <w:pStyle w:val="ProductList-Body"/>
      </w:pPr>
    </w:p>
    <w:p w14:paraId="2B25BCFD" w14:textId="77777777" w:rsidR="00C47C81" w:rsidRPr="004C41FC" w:rsidRDefault="00C47C81" w:rsidP="00C47C81">
      <w:pPr>
        <w:pStyle w:val="ProductList-Body"/>
        <w:ind w:left="180"/>
        <w:outlineLvl w:val="2"/>
      </w:pPr>
      <w:r>
        <w:rPr>
          <w:b/>
          <w:color w:val="0072C6"/>
        </w:rPr>
        <w:t>Multiplexação</w:t>
      </w:r>
    </w:p>
    <w:p w14:paraId="61CFEFD4" w14:textId="77777777" w:rsidR="00C47C81" w:rsidRDefault="00C47C81" w:rsidP="00C47C81">
      <w:pPr>
        <w:pStyle w:val="ProductList-Body"/>
        <w:ind w:left="158"/>
      </w:pPr>
      <w:r>
        <w:t>Hardware ou software usado pelo Cliente para reunir conexões, reencaminhar informações, reduzir o número de dispositivos ou usuários que acessam ou usam diretamente o Serviço Online (ou o software relacionado) ou reduzir o número de OSEs, dispositivos ou usuários que o Serviço Online gerencia diretamente (mencionado ocasionalmente como “multiplexação” ou “pooling”) não diminui o número de licenças de qualquer tipo (incluindo SLs) necessárias para o Cliente.</w:t>
      </w:r>
    </w:p>
    <w:p w14:paraId="01308185" w14:textId="77777777" w:rsidR="00C47C81" w:rsidRDefault="00C47C81" w:rsidP="00C47C81">
      <w:pPr>
        <w:pStyle w:val="ProductList-Body"/>
      </w:pPr>
    </w:p>
    <w:p w14:paraId="3CE57534" w14:textId="77777777" w:rsidR="00C47C81" w:rsidRDefault="00C47C81" w:rsidP="00C47C81">
      <w:pPr>
        <w:pStyle w:val="ProductList-SubSubSectionHeading"/>
        <w:outlineLvl w:val="1"/>
      </w:pPr>
      <w:bookmarkStart w:id="44" w:name="_Toc507768540"/>
      <w:bookmarkStart w:id="45" w:name="_Toc12375528"/>
      <w:r>
        <w:t>Usando os Serviços Online</w:t>
      </w:r>
      <w:bookmarkEnd w:id="44"/>
      <w:bookmarkEnd w:id="45"/>
    </w:p>
    <w:p w14:paraId="49CE13F9" w14:textId="77777777" w:rsidR="00C47C81" w:rsidRDefault="00C47C81" w:rsidP="00C47C81">
      <w:pPr>
        <w:pStyle w:val="ProductList-Body"/>
      </w:pPr>
      <w:r>
        <w:t>O Cliente pode usar os Serviços Online e o software relacionado conforme expressamente permitido em seu contrato de licenciamento por volume. A Microsoft reserva para si todos os outros direitos.</w:t>
      </w:r>
    </w:p>
    <w:p w14:paraId="01E112B9" w14:textId="77777777" w:rsidR="00C47C81" w:rsidRDefault="00C47C81" w:rsidP="00C47C81">
      <w:pPr>
        <w:pStyle w:val="ProductList-Body"/>
      </w:pPr>
    </w:p>
    <w:p w14:paraId="40CAAB15" w14:textId="77777777" w:rsidR="00C74745" w:rsidRPr="004C41FC" w:rsidRDefault="00C74745" w:rsidP="00C74745">
      <w:pPr>
        <w:pStyle w:val="ProductList-Body"/>
        <w:ind w:left="158"/>
      </w:pPr>
      <w:r>
        <w:rPr>
          <w:b/>
          <w:bCs/>
          <w:color w:val="0072C6"/>
        </w:rPr>
        <w:t>Política de Uso Aceitável</w:t>
      </w:r>
    </w:p>
    <w:p w14:paraId="3A1223CA" w14:textId="77777777" w:rsidR="00C74745" w:rsidRDefault="00C74745" w:rsidP="00C74745">
      <w:pPr>
        <w:pStyle w:val="ProductList-Body"/>
        <w:ind w:left="158"/>
      </w:pPr>
      <w:r>
        <w:t>Nem o Cliente nem os usuários que acessam um Serviço Online por meio do Cliente poderão usar um Serviço Online:</w:t>
      </w:r>
    </w:p>
    <w:p w14:paraId="64F3CA15" w14:textId="77777777" w:rsidR="00C74745" w:rsidRDefault="00C74745" w:rsidP="00C74745">
      <w:pPr>
        <w:pStyle w:val="ProductList-Body"/>
        <w:numPr>
          <w:ilvl w:val="0"/>
          <w:numId w:val="2"/>
        </w:numPr>
        <w:ind w:left="608" w:hanging="270"/>
      </w:pPr>
      <w:r>
        <w:t>de uma forma que seja proibida por lei, regulamento, ordem governamental ou decreto;</w:t>
      </w:r>
    </w:p>
    <w:p w14:paraId="779C6F54" w14:textId="77777777" w:rsidR="00C74745" w:rsidRDefault="00C74745" w:rsidP="00C74745">
      <w:pPr>
        <w:pStyle w:val="ProductList-Body"/>
        <w:numPr>
          <w:ilvl w:val="0"/>
          <w:numId w:val="2"/>
        </w:numPr>
        <w:spacing w:before="40"/>
        <w:ind w:left="608" w:hanging="270"/>
      </w:pPr>
      <w:r>
        <w:t>para violar os direitos de outros;</w:t>
      </w:r>
    </w:p>
    <w:p w14:paraId="4767D257" w14:textId="77777777" w:rsidR="00C74745" w:rsidRDefault="00C74745" w:rsidP="00C74745">
      <w:pPr>
        <w:pStyle w:val="ProductList-Body"/>
        <w:numPr>
          <w:ilvl w:val="0"/>
          <w:numId w:val="2"/>
        </w:numPr>
        <w:spacing w:before="40"/>
        <w:ind w:left="608" w:hanging="270"/>
      </w:pPr>
      <w:r>
        <w:t>para tentar obter acesso não autorizado a quaisquer serviços, dispositivos, dados, contas ou redes ou para interrompê-los;</w:t>
      </w:r>
    </w:p>
    <w:p w14:paraId="74FD31F0" w14:textId="77777777" w:rsidR="00C74745" w:rsidRDefault="00C74745" w:rsidP="00C74745">
      <w:pPr>
        <w:pStyle w:val="ProductList-Body"/>
        <w:numPr>
          <w:ilvl w:val="0"/>
          <w:numId w:val="2"/>
        </w:numPr>
        <w:spacing w:before="40"/>
        <w:ind w:left="608" w:hanging="270"/>
      </w:pPr>
      <w:r>
        <w:t>para enviar spams ou distribuir malware;</w:t>
      </w:r>
    </w:p>
    <w:p w14:paraId="3071B854" w14:textId="77777777" w:rsidR="00C74745" w:rsidRDefault="00C74745" w:rsidP="00C74745">
      <w:pPr>
        <w:pStyle w:val="ProductList-Body"/>
        <w:numPr>
          <w:ilvl w:val="0"/>
          <w:numId w:val="2"/>
        </w:numPr>
        <w:spacing w:before="40"/>
        <w:ind w:left="608" w:hanging="270"/>
      </w:pPr>
      <w:r>
        <w:t>de uma forma que possa danificar o Serviço Online ou prejudicar seu uso por outras pessoas;</w:t>
      </w:r>
    </w:p>
    <w:p w14:paraId="15B936F9" w14:textId="77777777" w:rsidR="00C74745" w:rsidRDefault="00C74745" w:rsidP="00C74745">
      <w:pPr>
        <w:pStyle w:val="ProductList-Body"/>
        <w:numPr>
          <w:ilvl w:val="0"/>
          <w:numId w:val="2"/>
        </w:numPr>
        <w:spacing w:before="40"/>
        <w:ind w:left="608" w:hanging="270"/>
      </w:pPr>
      <w:r>
        <w:t>em qualquer aplicação ou situação em que a falha do Serviço Online possa levar à morte ou a danos corporais graves de uma pessoa ou a danos físicos ou ambientais graves ou</w:t>
      </w:r>
    </w:p>
    <w:p w14:paraId="7D7EBABB" w14:textId="77777777" w:rsidR="00C74745" w:rsidRDefault="00C74745" w:rsidP="00C74745">
      <w:pPr>
        <w:pStyle w:val="ProductList-Body"/>
        <w:numPr>
          <w:ilvl w:val="0"/>
          <w:numId w:val="2"/>
        </w:numPr>
        <w:spacing w:before="40" w:after="120"/>
        <w:ind w:left="605" w:hanging="274"/>
      </w:pPr>
      <w:r>
        <w:t>para auxiliar ou incentivar qualquer pessoa a cometer qualquer ato indicado anteriormente.</w:t>
      </w:r>
    </w:p>
    <w:p w14:paraId="21BF833D" w14:textId="77777777" w:rsidR="00C47C81" w:rsidRDefault="00C47C81" w:rsidP="00C47C81">
      <w:pPr>
        <w:pStyle w:val="ProductList-Body"/>
        <w:ind w:left="158"/>
      </w:pPr>
      <w:r>
        <w:t>A violação dos termos desta seção poderá resultar na suspensão do Serviço Online. A Microsoft suspenderá o Serviço Online somente na extensão razoavelmente necessária. A menos que a Microsoft acredite que seja necessária uma suspensão imediata, ela fornecerá uma notificação razoável antes de suspender um Serviço Online.</w:t>
      </w:r>
    </w:p>
    <w:p w14:paraId="4B1A8184" w14:textId="77777777" w:rsidR="00C47C81" w:rsidRDefault="00C47C81" w:rsidP="00C47C81">
      <w:pPr>
        <w:pStyle w:val="ProductList-Body"/>
      </w:pPr>
    </w:p>
    <w:p w14:paraId="52E7944C" w14:textId="77777777" w:rsidR="00C47C81" w:rsidRDefault="00C47C81" w:rsidP="00C47C81">
      <w:pPr>
        <w:pStyle w:val="ProductList-SubSubSectionHeading"/>
        <w:outlineLvl w:val="1"/>
      </w:pPr>
      <w:bookmarkStart w:id="46" w:name="_Toc507768541"/>
      <w:bookmarkStart w:id="47" w:name="_Toc507239493"/>
      <w:bookmarkStart w:id="48" w:name="_Toc12375529"/>
      <w:r>
        <w:t>Uso de Software com o Serviço Online</w:t>
      </w:r>
      <w:bookmarkEnd w:id="46"/>
      <w:bookmarkEnd w:id="47"/>
      <w:bookmarkEnd w:id="48"/>
    </w:p>
    <w:p w14:paraId="1930FE4E" w14:textId="77777777" w:rsidR="00C47C81" w:rsidRDefault="00C47C81" w:rsidP="00C47C81">
      <w:pPr>
        <w:pStyle w:val="ProductList-Body"/>
      </w:pPr>
      <w:r>
        <w:t>É possível que o Cliente precise instalar determinados programas de software da Microsoft para usar o Serviço Online. Nesse caso, os seguintes termos se aplicam:</w:t>
      </w:r>
    </w:p>
    <w:p w14:paraId="321753DF" w14:textId="77777777" w:rsidR="00BE1C28" w:rsidRPr="00690C65" w:rsidRDefault="00BE1C28" w:rsidP="00103924">
      <w:pPr>
        <w:pStyle w:val="ProductList-Body"/>
      </w:pPr>
    </w:p>
    <w:p w14:paraId="3A57E079" w14:textId="79E1A03F" w:rsidR="00103924" w:rsidRPr="00690C65" w:rsidRDefault="00103924" w:rsidP="00366C8E">
      <w:pPr>
        <w:pStyle w:val="ProductList-Body"/>
        <w:ind w:left="180"/>
        <w:outlineLvl w:val="2"/>
      </w:pPr>
      <w:r>
        <w:rPr>
          <w:b/>
          <w:color w:val="0072C6"/>
        </w:rPr>
        <w:t>Termos de Licença para Software Microsoft</w:t>
      </w:r>
    </w:p>
    <w:p w14:paraId="584B5A12" w14:textId="43A26DF7" w:rsidR="00103924" w:rsidRPr="00690C65" w:rsidRDefault="00103924" w:rsidP="00AD5F09">
      <w:pPr>
        <w:pStyle w:val="ProductList-Body"/>
        <w:ind w:left="180"/>
      </w:pPr>
      <w:r>
        <w:t xml:space="preserve">O Cliente poderá instalar e usar o software somente para uso com o Serviço Online. Os </w:t>
      </w:r>
      <w:r w:rsidR="00736624">
        <w:fldChar w:fldCharType="begin"/>
      </w:r>
      <w:r w:rsidR="00736624">
        <w:instrText xml:space="preserve"> HYPERLINK \l "OnlineServiceSpecificTerms" \o "Termos Específicos dos Serviços Online" </w:instrText>
      </w:r>
      <w:r w:rsidR="00736624">
        <w:fldChar w:fldCharType="separate"/>
      </w:r>
      <w:r>
        <w:rPr>
          <w:rStyle w:val="Hyperlink"/>
        </w:rPr>
        <w:t>Termos específicos dos Serviços Online</w:t>
      </w:r>
      <w:r w:rsidR="00736624">
        <w:rPr>
          <w:rStyle w:val="Hyperlink"/>
        </w:rPr>
        <w:fldChar w:fldCharType="end"/>
      </w:r>
      <w:r>
        <w:t xml:space="preserve"> poderão limitar o número de cópias do software que o Cliente poderá usar ou a quantidade de dispositivos nos quais o Cliente poderá usá-lo. O direito do Cliente de usar o software começa quando o Serviço Online é ativado e cessa na data de término desse direito. O Cliente deverá desinstalar o software quando terminar o seu direito de usá-lo. Nessa ocasião, a Microsoft poderá desabilitar o software.</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Validação, Atualizações Automáticas e Coleta para Software</w:t>
      </w:r>
    </w:p>
    <w:p w14:paraId="5CA5B88F" w14:textId="34AF6B53" w:rsidR="00103924" w:rsidRPr="00690C65" w:rsidRDefault="00103924" w:rsidP="00AD5F09">
      <w:pPr>
        <w:pStyle w:val="ProductList-Body"/>
        <w:ind w:left="180"/>
      </w:pPr>
      <w:r>
        <w:t xml:space="preserve">A Microsoft poderá verificar automaticamente a versão de qualquer um de seus programas de software. Os dispositivos nos quais o software estiver instalado poderão fornecer informações periodicamente para que a Microsoft possa verificar se o software está devidamente licenciado. Essas informações incluem a versão do software, a conta do usuário final, as informações de ID do produto, o ID da máquina e o endereço IP do dispositivo. Se o software não for devidamente licenciado, sua funcionalidade será afetada. O Cliente só poderá obter atualizações ou upgrades da Microsoft ou de fontes autorizadas para o software. Ao usar o software, o Cliente autoriza a transmissão das informações descritas nesta </w:t>
      </w:r>
      <w:r>
        <w:lastRenderedPageBreak/>
        <w:t xml:space="preserve">seção. A Microsoft poderá recomendar ou baixar para os dispositivos do Cliente atualizações ou suplementos a este software, com ou sem notificação. Alguns Serviços Online podem exigir ou podem ser aprimorados pela instalação do software local (por exemplo, representantes, aplicativos de gerenciamento de dispositivo) (“Aplicativos”). </w:t>
      </w:r>
      <w:r w:rsidR="00D6798A">
        <w:t>Os Aplicativos poderão coletar dados sobre o uso e o desempenho deles, que poderão ser transmitidos para a Microsoft e usados para os fins descritos nestes OST para Dados do Cliente</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poderá conter componentes de software de terceiros. A menos que divulgado de outra forma nesse software, a Microsoft, não o terceiro, licencia esses componentes para o Cliente de acordo com os termos de licença e as notificações da Microsoft.</w:t>
      </w:r>
    </w:p>
    <w:p w14:paraId="0AB570BE" w14:textId="3956FB15" w:rsidR="00AD5F09" w:rsidRDefault="00AD5F09" w:rsidP="00AD5F09">
      <w:pPr>
        <w:pStyle w:val="ProductList-Body"/>
      </w:pPr>
    </w:p>
    <w:p w14:paraId="4DBF2D2B" w14:textId="77777777" w:rsidR="00C47C81" w:rsidRDefault="00C47C81" w:rsidP="00C47C81">
      <w:pPr>
        <w:pStyle w:val="ProductList-SubSubSectionHeading"/>
        <w:outlineLvl w:val="1"/>
      </w:pPr>
      <w:bookmarkStart w:id="49" w:name="_Toc507768542"/>
      <w:bookmarkStart w:id="50" w:name="_Toc12375530"/>
      <w:r>
        <w:t>Limitações Técnicas</w:t>
      </w:r>
      <w:bookmarkEnd w:id="49"/>
      <w:bookmarkEnd w:id="50"/>
    </w:p>
    <w:p w14:paraId="3A349C85" w14:textId="77777777" w:rsidR="00C47C81" w:rsidRDefault="00C47C81" w:rsidP="00C47C81">
      <w:pPr>
        <w:pStyle w:val="ProductList-Body"/>
      </w:pPr>
      <w:r>
        <w:t>O Cliente deverá cumprir e não poderá contornar nenhuma limitação técnica de um Serviço Online que permita ao Cliente usá-lo apenas de determinadas maneiras. O Cliente não pode baixar nem de outra forma remover cópias do software nem do código-fonte de um Serviço Online, exceto conforme explicitamente autorizado.</w:t>
      </w:r>
    </w:p>
    <w:p w14:paraId="0F656240" w14:textId="77777777" w:rsidR="00C47C81" w:rsidRDefault="00C47C81" w:rsidP="00C47C81">
      <w:pPr>
        <w:pStyle w:val="ProductList-Body"/>
      </w:pPr>
    </w:p>
    <w:p w14:paraId="3F76F31D" w14:textId="77777777" w:rsidR="00C47C81" w:rsidRPr="005123C4" w:rsidRDefault="00C47C81" w:rsidP="00C47C81">
      <w:pPr>
        <w:pStyle w:val="ProductList-SubSubSectionHeading"/>
        <w:outlineLvl w:val="1"/>
      </w:pPr>
      <w:bookmarkStart w:id="51" w:name="_Toc507768543"/>
      <w:bookmarkStart w:id="52" w:name="_Toc12375531"/>
      <w:r>
        <w:t>Serviços de Importação/Exportação</w:t>
      </w:r>
      <w:bookmarkEnd w:id="51"/>
      <w:bookmarkEnd w:id="52"/>
    </w:p>
    <w:p w14:paraId="51596C69" w14:textId="77777777" w:rsidR="00C47C81" w:rsidRPr="00FC2D52" w:rsidRDefault="00C47C81" w:rsidP="00C47C81">
      <w:pPr>
        <w:pStyle w:val="productlist-body0"/>
      </w:pPr>
      <w:r>
        <w:rPr>
          <w:rFonts w:asciiTheme="minorHAnsi" w:eastAsiaTheme="minorHAnsi" w:hAnsiTheme="minorHAnsi" w:cstheme="minorBidi"/>
          <w:szCs w:val="22"/>
        </w:rPr>
        <w:t>O uso que o Cliente faz de qualquer Serviço de Importação/Exportação está condicionado à sua conformidade com todas as instruções fornecidas pela Microsoft com relação à preparação, ao tratamento e à remessa de mídia física contendo seus dados (“mídia de armazenamento”). O Cliente é o único responsável por garantir que a mídia de armazenamento e os dados sejam fornecidos em conformidade com todas as leis e regulamentos. A Microsoft não tem obrigação fiscal relativa à mídia de armazenamento e não se responsabiliza por mídias de armazenamento perdidas, danificadas ou destruídas. Toda a mídia de armazenamento enviada para a Microsoft deverá ser enviada ao Data Center DAP Microsoft DCS (INCOTERMS 2010). A mídia de armazenamento enviada para o Cliente será enviada à Doca do Cliente DAP (INCOTERMS 2010).</w:t>
      </w:r>
    </w:p>
    <w:p w14:paraId="6EA0DFEB" w14:textId="77777777" w:rsidR="00C47C81" w:rsidRDefault="00C47C81" w:rsidP="00C47C81">
      <w:pPr>
        <w:pStyle w:val="ProductList-Body"/>
      </w:pPr>
    </w:p>
    <w:p w14:paraId="2CBB2A2A" w14:textId="77777777" w:rsidR="00C47C81" w:rsidRDefault="00C47C81" w:rsidP="00C47C81">
      <w:pPr>
        <w:pStyle w:val="ProductList-SubSubSectionHeading"/>
        <w:outlineLvl w:val="1"/>
      </w:pPr>
      <w:bookmarkStart w:id="53" w:name="_Toc507768544"/>
      <w:bookmarkStart w:id="54" w:name="_Toc12375532"/>
      <w:r>
        <w:t>Componentes de Fontes</w:t>
      </w:r>
      <w:bookmarkEnd w:id="53"/>
      <w:bookmarkEnd w:id="54"/>
    </w:p>
    <w:p w14:paraId="234D6766" w14:textId="77777777" w:rsidR="00C47C81" w:rsidRDefault="00C47C81" w:rsidP="00C47C81">
      <w:pPr>
        <w:pStyle w:val="ProductList-Body"/>
      </w:pPr>
      <w:r>
        <w:t>Enquanto o Cliente usar um Serviço Online, ele poderá usar as fontes instaladas pelo Serviço Online em questão para exibir e imprimir conteúdo. O Cliente só poderá inserir fontes no conteúdo conforme permitido pelas restrições à inserção das fontes e baixá-las temporariamente para uma impressora ou outro dispositivo de saída para imprimir conteúdo.</w:t>
      </w:r>
    </w:p>
    <w:p w14:paraId="6B847B3C" w14:textId="77777777" w:rsidR="00C47C81" w:rsidRDefault="00C47C81" w:rsidP="00C47C81">
      <w:pPr>
        <w:pStyle w:val="ProductList-Body"/>
      </w:pPr>
    </w:p>
    <w:p w14:paraId="54789C11" w14:textId="77777777" w:rsidR="00C47C81" w:rsidRDefault="00C47C81" w:rsidP="00C47C81">
      <w:pPr>
        <w:pStyle w:val="ProductList-SubSubSectionHeading"/>
        <w:outlineLvl w:val="1"/>
      </w:pPr>
      <w:bookmarkStart w:id="55" w:name="_Toc507768545"/>
      <w:bookmarkStart w:id="56" w:name="_Toc12375533"/>
      <w:r>
        <w:t>Serviços Online - Alterações e Disponibilidade</w:t>
      </w:r>
      <w:bookmarkEnd w:id="55"/>
      <w:bookmarkEnd w:id="56"/>
    </w:p>
    <w:p w14:paraId="320807FA" w14:textId="77777777" w:rsidR="00C47C81" w:rsidRDefault="00C47C81" w:rsidP="00C47C81">
      <w:pPr>
        <w:pStyle w:val="ProductList-Body"/>
      </w:pPr>
      <w:r>
        <w:t xml:space="preserve">Periodicamente, a Microsoft poderá fazer alterações comercialmente razoáveis em cada Serviço Online. A Microsoft poderá modificar ou rescindir um Serviço Online em qualquer país em que a Microsoft esteja sujeita a regulamentos, obrigações ou outros requisitos governamentais, quando (1) não seja geralmente aplicável à operação do negócio, (2) represente incômodo para a Microsoft continuar a operação do Serviço Online sem modificações e/ou (3) faça com que a Microsoft julgue que esses termos ou o Serviço Online possam estar em conflito com qualquer um desses requisitos ou obrigações. Se a Microsoft rescindir um Serviço Online para fins regulatórios, os Clientes receberão um crédito por qualquer quantia paga antes do período, após o término. </w:t>
      </w:r>
    </w:p>
    <w:p w14:paraId="7926C674" w14:textId="77777777" w:rsidR="00C47C81" w:rsidRDefault="00C47C81" w:rsidP="00C47C81">
      <w:pPr>
        <w:pStyle w:val="ProductList-Body"/>
      </w:pPr>
    </w:p>
    <w:p w14:paraId="5ECA7B56" w14:textId="77777777" w:rsidR="00F26338" w:rsidRDefault="00F26338" w:rsidP="00F26338">
      <w:pPr>
        <w:pStyle w:val="ProductList-Body"/>
      </w:pPr>
      <w:r>
        <w:t xml:space="preserve">A disponibilidade, a funcionalidade e as versões de idiomas para cada Serviço Online poderão variar de acordo com o país. Para obter informações sobre disponibilidade, o Cliente pode consultar o site </w:t>
      </w:r>
      <w:r w:rsidR="00736624">
        <w:fldChar w:fldCharType="begin"/>
      </w:r>
      <w:r w:rsidR="00736624">
        <w:instrText xml:space="preserve"> HYPERLINK "https://go.microsoft.com/fwlink/?linkid=870295" </w:instrText>
      </w:r>
      <w:r w:rsidR="00736624">
        <w:fldChar w:fldCharType="separate"/>
      </w:r>
      <w:r>
        <w:rPr>
          <w:rStyle w:val="Hyperlink"/>
        </w:rPr>
        <w:t>https://go.microsoft.com/fwlink/?linkid=870295</w:t>
      </w:r>
      <w:r w:rsidR="00736624">
        <w:rPr>
          <w:rStyle w:val="Hyperlink"/>
        </w:rPr>
        <w:fldChar w:fldCharType="end"/>
      </w:r>
      <w:r>
        <w:t>.</w:t>
      </w:r>
    </w:p>
    <w:p w14:paraId="6DC2BA94" w14:textId="77777777" w:rsidR="00C47C81" w:rsidRDefault="00C47C81" w:rsidP="00C47C81">
      <w:pPr>
        <w:pStyle w:val="ProductList-Body"/>
      </w:pPr>
    </w:p>
    <w:p w14:paraId="627CC463" w14:textId="77777777" w:rsidR="00C47C81" w:rsidRDefault="00C47C81" w:rsidP="00C47C81">
      <w:pPr>
        <w:pStyle w:val="ProductList-SubSubSectionHeading"/>
        <w:outlineLvl w:val="1"/>
      </w:pPr>
      <w:bookmarkStart w:id="57" w:name="_Toc507768546"/>
      <w:bookmarkStart w:id="58" w:name="_Toc12375534"/>
      <w:r>
        <w:t>Cumprimento das Leis</w:t>
      </w:r>
      <w:bookmarkEnd w:id="57"/>
      <w:bookmarkEnd w:id="58"/>
    </w:p>
    <w:p w14:paraId="6786F748" w14:textId="77777777" w:rsidR="00C47C81" w:rsidRDefault="00C47C81" w:rsidP="00C47C81">
      <w:pPr>
        <w:pStyle w:val="ProductList-Body"/>
        <w:spacing w:after="120"/>
      </w:pPr>
      <w:r>
        <w:t>A Microsoft cumprirá todas as leis e regulamentos aplicáveis ao respectivo fornecimento dos Serviços Online, inclusive a lei de notificação de violação de segurança. No entanto, a Microsoft não é responsável pelo cumprimento de leis ou regulamentos aplicáveis ao Cliente nem ao setor de atividade do Cliente e que não sejam geralmente aplicáveis a provedores de serviços de tecnologia da informação. A Microsoft não determina se os Dados do Cliente incluem informações sujeitas a qualquer lei ou regulamento específico. Todos os Incidentes de Segurança estão sujeitos aos termos de Notificação de Incidentes de Segurança abaixo.</w:t>
      </w:r>
    </w:p>
    <w:p w14:paraId="3FC985E2" w14:textId="77777777" w:rsidR="00C47C81" w:rsidRDefault="00C47C81" w:rsidP="00C47C81">
      <w:pPr>
        <w:pStyle w:val="ProductList-Body"/>
      </w:pPr>
      <w:r>
        <w:t xml:space="preserve">O Cliente deverá cumprir todas as leis e regulamentos aplicáveis ao uso dos Serviços Online, inclusive leis relacionadas à privacidade, Dados Pessoais, dados biométricos, proteção de dados e confidencialidade das comunicações. O Cliente é responsável por determinar se os Serviços Online são apropriados para armazenamento e processamento de informações sujeitas a qualquer lei ou regulamento específico e por usar os Serviços Online de maneira consistente com as obrigações legais e normativas. O Cliente é responsável por responder a todas as solicitações de um terceiro relativas ao uso que ele faz de um Serviço Online, como uma solicitação para retirar conteúdo de acordo com a Digital Millennium Copyright Act (Lei dos Direitos Autorais Digitais do Milênio) dos Estados Unidos ou outras leis aplicáveis. </w:t>
      </w:r>
    </w:p>
    <w:p w14:paraId="31220B31" w14:textId="77777777" w:rsidR="00C47C81" w:rsidRDefault="00C47C81" w:rsidP="00C47C81">
      <w:pPr>
        <w:pStyle w:val="ProductList-Body"/>
      </w:pPr>
    </w:p>
    <w:p w14:paraId="02141359" w14:textId="77777777" w:rsidR="00C47C81" w:rsidRDefault="00C47C81" w:rsidP="00C47C81">
      <w:pPr>
        <w:pStyle w:val="ProductList-SubSubSectionHeading"/>
        <w:outlineLvl w:val="1"/>
      </w:pPr>
      <w:bookmarkStart w:id="59" w:name="_Toc507768547"/>
      <w:bookmarkStart w:id="60" w:name="_Toc12375535"/>
      <w:r>
        <w:t>Outros</w:t>
      </w:r>
      <w:bookmarkEnd w:id="59"/>
      <w:bookmarkEnd w:id="60"/>
    </w:p>
    <w:p w14:paraId="66221BFD" w14:textId="77777777" w:rsidR="00AD5F09" w:rsidRPr="00C47C81" w:rsidRDefault="00AD5F09" w:rsidP="00C47C81">
      <w:pPr>
        <w:pStyle w:val="ProductList-Body"/>
        <w:ind w:left="158"/>
        <w:rPr>
          <w:b/>
          <w:color w:val="0072C6"/>
        </w:rPr>
      </w:pPr>
      <w:bookmarkStart w:id="61" w:name="NonMicrosoftProducts"/>
      <w:r w:rsidRPr="00C47C81">
        <w:rPr>
          <w:b/>
          <w:color w:val="0072C6"/>
        </w:rPr>
        <w:t>Produtos que Não Sejam da Microsoft</w:t>
      </w:r>
    </w:p>
    <w:bookmarkEnd w:id="61"/>
    <w:p w14:paraId="6AB9A756" w14:textId="642FE686" w:rsidR="00DF4FAC" w:rsidRDefault="00DF4FAC" w:rsidP="00C47C81">
      <w:pPr>
        <w:pStyle w:val="ProductList-Body"/>
        <w:ind w:left="158"/>
      </w:pPr>
      <w:r>
        <w:t xml:space="preserve">A Microsoft poderá disponibilizar Produtos que Não Sejam da Microsoft para o Cliente por meio do uso que o Cliente faz dos Serviços Online (como por meio de uma loja ou galeria ou como resultados da pesquisa) ou por meio de uma loja online da Microsoft (como a Microsoft Store para Empresas ou a Microsoft Store para Educação). Se o Cliente instalar ou usar algum Produto que Não Seja da Microsoft com um Serviço Online, ele não poderá fazê-lo de nenhuma forma que submeta a propriedade intelectual ou a tecnologia da Microsoft a obrigações além daquelas expressamente incluídas em seu contrato de licenciamento por volume. Para conveniência do Cliente, a Microsoft poderá incluir </w:t>
      </w:r>
      <w:r>
        <w:lastRenderedPageBreak/>
        <w:t xml:space="preserve">cobranças para determinado Produto que Não Seja da Microsoft como parte de sua conta relativa aos Serviços Online. No entanto, a Microsoft não assumirá nenhuma responsabilidade ou obrigação de qualquer natureza pelo Produto que Não Seja da Microsoft. O Cliente é o único responsável por qualquer Produto que Não Seja da Microsoft que é instalado ou usado com um Serviço Online ou que é comprado ou gerenciado por meio de uma loja online da Microsoft. O uso que o Cliente faz de qualquer Produto que Não Seja da Microsoft será regido pelos termos de privacidade, serviço e/ou licença entre o Cliente e o editor do Produto Não Seja da Microsoft (se houver). </w:t>
      </w:r>
    </w:p>
    <w:p w14:paraId="1CAB879C" w14:textId="7B7E38D8" w:rsidR="00C47C81" w:rsidRDefault="00C47C81" w:rsidP="00C47C81">
      <w:pPr>
        <w:pStyle w:val="ProductList-Body"/>
        <w:ind w:left="158"/>
      </w:pPr>
    </w:p>
    <w:p w14:paraId="276A8743" w14:textId="77777777" w:rsidR="007A73FA" w:rsidRPr="0006694D" w:rsidRDefault="007A73FA" w:rsidP="007A73FA">
      <w:pPr>
        <w:pStyle w:val="ProductList-Body"/>
        <w:ind w:left="158" w:hanging="158"/>
        <w:rPr>
          <w:b/>
          <w:color w:val="0072C6"/>
        </w:rPr>
      </w:pPr>
      <w:bookmarkStart w:id="62" w:name="GeneralTerms_Previews"/>
      <w:r>
        <w:rPr>
          <w:b/>
          <w:color w:val="0072C6"/>
        </w:rPr>
        <w:t>Visualizações</w:t>
      </w:r>
    </w:p>
    <w:p w14:paraId="3CD3ECB5" w14:textId="77777777" w:rsidR="007A73FA" w:rsidRDefault="007A73FA" w:rsidP="007A73FA">
      <w:pPr>
        <w:pStyle w:val="ProductList-Body"/>
        <w:ind w:left="180" w:hanging="158"/>
      </w:pPr>
      <w:r>
        <w:t xml:space="preserve">AS VISUALIZAÇÕES SÃO FORNECIDAS “NO ESTADO EM QUE SE ENCONTRAM”, “COM TODAS AS FALHAS” E “CONFORME DISPONÍVEIS”, como descrito neste documento. As Visualizações Prévias não podem ser cobertas pelo suporte ao cliente. Poderemos alterar ou descontinuar as Visualizações Prévias a qualquer momento sem notificação prévia. Poderemos optar por não disponibilizar comercialmente um serviço de Visualização. </w:t>
      </w:r>
    </w:p>
    <w:p w14:paraId="292CADA7" w14:textId="77777777" w:rsidR="007A73FA" w:rsidRDefault="007A73FA" w:rsidP="007A73FA">
      <w:pPr>
        <w:pStyle w:val="ProductList-Body"/>
        <w:ind w:left="180" w:hanging="158"/>
      </w:pPr>
    </w:p>
    <w:p w14:paraId="320EA79A" w14:textId="77777777" w:rsidR="007A73FA" w:rsidRDefault="007A73FA" w:rsidP="007A73FA">
      <w:pPr>
        <w:pStyle w:val="ProductList-Body"/>
        <w:ind w:left="180" w:hanging="158"/>
      </w:pPr>
      <w:r>
        <w:t xml:space="preserve">A menos que estabelecido em um contrato separado, as Visualizações não são incluídas no SLA do Serviço Online correspondente. </w:t>
      </w:r>
    </w:p>
    <w:p w14:paraId="774080CE" w14:textId="77777777" w:rsidR="007A73FA" w:rsidRDefault="007A73FA" w:rsidP="007A73FA">
      <w:pPr>
        <w:pStyle w:val="ProductList-Body"/>
        <w:ind w:left="180" w:hanging="158"/>
      </w:pPr>
    </w:p>
    <w:p w14:paraId="009A5214" w14:textId="77777777" w:rsidR="007A73FA" w:rsidRDefault="007A73FA" w:rsidP="007A73FA">
      <w:pPr>
        <w:pStyle w:val="ProductList-Body"/>
        <w:ind w:left="180" w:hanging="158"/>
      </w:pPr>
      <w:r>
        <w:t>O fornecimento de “Feedback” (sugestões, comentários, feedback, ideias ou know-how, de qualquer forma) para a Microsoft sobre os serviços de Visualização é voluntário. A Microsoft não tem obrigação de publicar nem de usar nenhum Feedback. Ao fornecer Feedback para a Microsoft, o Cliente (e qualquer um que forneça Feedback por meio do Cliente) concede de forma irrevogável e permanente à Microsoft e suas Afiliadas, sob todos os seus direitos de propriedade intelectual proprietários ou controlados, o direito e a licença mundialmente válidos, integralmente pagos, livres de royalties e sublicenciáveis para fazer, usar, reproduzir, preparar trabalhos derivados baseados em Feedback, além de distribuir, executar publicamente, exibir publicamente, transmitir e, de outra forma, comercializar o Feedback (inclusive combinando ou fazendo interface com produtos, serviços ou tecnologias que dependem de ou incorporam o Feedback a outros produtos, serviços ou tecnologias da Microsoft ou outros), sem atribuição de qualquer forma e para qualquer finalidade.</w:t>
      </w:r>
    </w:p>
    <w:p w14:paraId="3B4B8AD4" w14:textId="77777777" w:rsidR="007A73FA" w:rsidRDefault="007A73FA" w:rsidP="007A73FA">
      <w:pPr>
        <w:pStyle w:val="ProductList-Body"/>
        <w:ind w:left="180" w:hanging="158"/>
      </w:pPr>
    </w:p>
    <w:p w14:paraId="5C19BE62" w14:textId="77777777" w:rsidR="007A73FA" w:rsidRDefault="007A73FA" w:rsidP="007A73FA">
      <w:pPr>
        <w:pStyle w:val="ProductList-Body"/>
        <w:ind w:left="158" w:hanging="158"/>
      </w:pPr>
      <w:r>
        <w:t>O Cliente garante que 1) não fornecerá Feedback que esteja sujeito a uma licença que exija que a Microsoft licencie algum item a terceiros se a Microsoft exercer qualquer um dos direitos acima sobre o Feedback do Cliente e 2) possui ou controla todos os direitos a esse Feedback e que esse Feedback não está sujeito a direitos de terceiros (incluindo quaisquer direitos de publicidade e personalidade).</w:t>
      </w:r>
    </w:p>
    <w:p w14:paraId="62A992F6" w14:textId="77777777" w:rsidR="007A73FA" w:rsidRDefault="007A73FA" w:rsidP="007A73FA">
      <w:pPr>
        <w:pStyle w:val="ProductList-Body"/>
        <w:keepNext/>
        <w:ind w:left="158" w:hanging="158"/>
        <w:rPr>
          <w:b/>
          <w:color w:val="0072C6"/>
        </w:rPr>
      </w:pPr>
    </w:p>
    <w:p w14:paraId="1E77CDA6" w14:textId="77777777" w:rsidR="007A73FA" w:rsidRPr="004C41FC" w:rsidRDefault="007A73FA" w:rsidP="007A73FA">
      <w:pPr>
        <w:pStyle w:val="ProductList-Body"/>
        <w:keepNext/>
        <w:ind w:left="158" w:hanging="158"/>
      </w:pPr>
      <w:r>
        <w:rPr>
          <w:b/>
          <w:color w:val="0072C6"/>
        </w:rPr>
        <w:t>Benchmark Competitivo</w:t>
      </w:r>
    </w:p>
    <w:p w14:paraId="75190A74" w14:textId="77777777" w:rsidR="007A73FA" w:rsidRDefault="007A73FA" w:rsidP="007A73FA">
      <w:pPr>
        <w:pStyle w:val="ProductList-Body"/>
        <w:ind w:left="158" w:hanging="158"/>
      </w:pPr>
      <w:r>
        <w:t>Se o Cliente oferecer um serviço competitivo para um Serviço Online, usando o Serviço Online, o Cliente concorda em renunciar quaisquer restrições de uso competitivo e teste de benchmark nos termos que regem seu serviço competitivo. Se o Cliente não pretender renunciar a tais restrições em seus termos de uso, o Cliente não poderá usar o Serviço Online.</w:t>
      </w:r>
    </w:p>
    <w:p w14:paraId="5CB30A56" w14:textId="77777777" w:rsidR="007A73FA" w:rsidRDefault="007A73FA" w:rsidP="007A73FA">
      <w:pPr>
        <w:pStyle w:val="ProductList-Body"/>
        <w:ind w:left="158" w:hanging="158"/>
      </w:pPr>
    </w:p>
    <w:p w14:paraId="5BA06B5E" w14:textId="77777777" w:rsidR="007A73FA" w:rsidRPr="00AF1A25" w:rsidRDefault="007A73FA" w:rsidP="007A73FA">
      <w:pPr>
        <w:pStyle w:val="ProductList-Body"/>
        <w:keepNext/>
        <w:ind w:left="158" w:hanging="158"/>
        <w:rPr>
          <w:b/>
          <w:color w:val="0072C6"/>
        </w:rPr>
      </w:pPr>
      <w:r>
        <w:rPr>
          <w:b/>
          <w:bCs/>
          <w:color w:val="0072C6"/>
        </w:rPr>
        <w:t>Clientes Governamentais</w:t>
      </w:r>
    </w:p>
    <w:bookmarkEnd w:id="62"/>
    <w:p w14:paraId="3443E518" w14:textId="77777777" w:rsidR="007A73FA" w:rsidRDefault="007A73FA" w:rsidP="007A73FA">
      <w:pPr>
        <w:pStyle w:val="ProductList-Body"/>
        <w:ind w:left="180" w:hanging="158"/>
      </w:pPr>
      <w:r>
        <w:t xml:space="preserve">Se o Cliente for uma instituição governamental, os termos a seguir serão aplicados a todos os Serviços Online fornecidos gratuitamente ao Cliente: </w:t>
      </w:r>
    </w:p>
    <w:p w14:paraId="2BB88B6F" w14:textId="77777777" w:rsidR="007A73FA" w:rsidRDefault="007A73FA" w:rsidP="007A73FA">
      <w:pPr>
        <w:pStyle w:val="ProductList-Body"/>
        <w:numPr>
          <w:ilvl w:val="0"/>
          <w:numId w:val="49"/>
        </w:numPr>
        <w:ind w:hanging="158"/>
      </w:pPr>
      <w:r>
        <w:t xml:space="preserve">A Microsoft renuncia a todo e qualquer direito à remuneração do Cliente pelo Serviço Online. </w:t>
      </w:r>
    </w:p>
    <w:p w14:paraId="61C9E043" w14:textId="77777777" w:rsidR="007A73FA" w:rsidRDefault="007A73FA" w:rsidP="007A73FA">
      <w:pPr>
        <w:pStyle w:val="ProductList-Body"/>
        <w:numPr>
          <w:ilvl w:val="0"/>
          <w:numId w:val="49"/>
        </w:numPr>
        <w:ind w:hanging="158"/>
      </w:pPr>
      <w:r>
        <w:t>Em conformidade com as leis e os regulamentos aplicáveis, a Microsoft e o Cliente reconhecem que os Serviços Online são para o benefício e uso exclusivo do Cliente e não serão fornecidos para o uso pessoal nem para o benefício de nenhum funcionário governamental individual.</w:t>
      </w:r>
    </w:p>
    <w:p w14:paraId="78027AB2" w14:textId="77777777" w:rsidR="00C74745" w:rsidRPr="000772BE" w:rsidRDefault="003B4B32"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1B6000">
          <w:pgSz w:w="12240" w:h="15840"/>
          <w:pgMar w:top="1440" w:right="720" w:bottom="1440" w:left="720" w:header="720" w:footer="720" w:gutter="0"/>
          <w:cols w:space="720"/>
          <w:titlePg/>
          <w:docGrid w:linePitch="360"/>
        </w:sectPr>
      </w:pPr>
    </w:p>
    <w:p w14:paraId="46FDE370" w14:textId="77777777" w:rsidR="00C47C81" w:rsidRDefault="00C47C81" w:rsidP="00C47C81">
      <w:pPr>
        <w:pStyle w:val="ProductList-SectionHeading"/>
        <w:tabs>
          <w:tab w:val="center" w:pos="5400"/>
        </w:tabs>
        <w:outlineLvl w:val="0"/>
      </w:pPr>
      <w:bookmarkStart w:id="63" w:name="_Toc507239504"/>
      <w:bookmarkStart w:id="64" w:name="_Toc12375536"/>
      <w:r>
        <w:lastRenderedPageBreak/>
        <w:t>Termos de Proteção de Dados</w:t>
      </w:r>
      <w:bookmarkEnd w:id="63"/>
      <w:bookmarkEnd w:id="64"/>
    </w:p>
    <w:p w14:paraId="3B9D5B88" w14:textId="77777777" w:rsidR="00C47C81" w:rsidRDefault="00C47C81" w:rsidP="00C47C81">
      <w:pPr>
        <w:pStyle w:val="ProductList-Body"/>
        <w:spacing w:after="120"/>
        <w:sectPr w:rsidR="00C47C81" w:rsidSect="001B6000">
          <w:footerReference w:type="default" r:id="rId19"/>
          <w:footerReference w:type="first" r:id="rId20"/>
          <w:pgSz w:w="12240" w:h="15840"/>
          <w:pgMar w:top="1440" w:right="720" w:bottom="1440" w:left="720" w:header="720" w:footer="720" w:gutter="0"/>
          <w:cols w:space="720"/>
          <w:titlePg/>
          <w:docGrid w:linePitch="360"/>
        </w:sectPr>
      </w:pPr>
      <w:r>
        <w:t>Esta seção dos Termos dos Serviços Online inclui as seguintes subseções:</w:t>
      </w:r>
    </w:p>
    <w:p w14:paraId="01C26F5C" w14:textId="77777777" w:rsidR="00C47C81" w:rsidRDefault="00C47C81" w:rsidP="00C47C81">
      <w:pPr>
        <w:pStyle w:val="ProductList-Body"/>
        <w:numPr>
          <w:ilvl w:val="0"/>
          <w:numId w:val="46"/>
        </w:numPr>
      </w:pPr>
      <w:r>
        <w:t>Escopo</w:t>
      </w:r>
    </w:p>
    <w:p w14:paraId="1B36C243" w14:textId="77777777" w:rsidR="00C47C81" w:rsidRDefault="00C47C81" w:rsidP="00C47C81">
      <w:pPr>
        <w:pStyle w:val="ProductList-Body"/>
        <w:numPr>
          <w:ilvl w:val="0"/>
          <w:numId w:val="46"/>
        </w:numPr>
      </w:pPr>
      <w:r>
        <w:t>Processamento de Dados do Cliente; Propriedade</w:t>
      </w:r>
    </w:p>
    <w:p w14:paraId="1EC753C5" w14:textId="77777777" w:rsidR="00C47C81" w:rsidRDefault="00C47C81" w:rsidP="00C47C81">
      <w:pPr>
        <w:pStyle w:val="ProductList-Body"/>
        <w:numPr>
          <w:ilvl w:val="0"/>
          <w:numId w:val="46"/>
        </w:numPr>
      </w:pPr>
      <w:r>
        <w:t>Divulgação dos Dados do Cliente</w:t>
      </w:r>
    </w:p>
    <w:p w14:paraId="5FE5655C" w14:textId="77777777" w:rsidR="00C47C81" w:rsidRDefault="00C47C81" w:rsidP="00C47C81">
      <w:pPr>
        <w:pStyle w:val="ProductList-Body"/>
        <w:numPr>
          <w:ilvl w:val="0"/>
          <w:numId w:val="46"/>
        </w:numPr>
      </w:pPr>
      <w:r>
        <w:t>Processamento de Dados Pessoais; GDPR</w:t>
      </w:r>
    </w:p>
    <w:p w14:paraId="7E6E6E7B" w14:textId="77777777" w:rsidR="00C47C81" w:rsidRDefault="00C47C81" w:rsidP="00C47C81">
      <w:pPr>
        <w:pStyle w:val="ProductList-Body"/>
        <w:numPr>
          <w:ilvl w:val="0"/>
          <w:numId w:val="46"/>
        </w:numPr>
      </w:pPr>
      <w:r>
        <w:t>Segurança de Dados</w:t>
      </w:r>
    </w:p>
    <w:p w14:paraId="6D9172BF" w14:textId="77777777" w:rsidR="00C47C81" w:rsidRDefault="00C47C81" w:rsidP="00C47C81">
      <w:pPr>
        <w:pStyle w:val="ProductList-Body"/>
        <w:numPr>
          <w:ilvl w:val="0"/>
          <w:numId w:val="46"/>
        </w:numPr>
      </w:pPr>
      <w:r>
        <w:t>Notificação de Incidentes de Segurança</w:t>
      </w:r>
    </w:p>
    <w:p w14:paraId="7FEBF235" w14:textId="77777777" w:rsidR="00C47C81" w:rsidRDefault="00C47C81" w:rsidP="00C47C81">
      <w:pPr>
        <w:pStyle w:val="ProductList-Body"/>
        <w:numPr>
          <w:ilvl w:val="0"/>
          <w:numId w:val="46"/>
        </w:numPr>
      </w:pPr>
      <w:r>
        <w:t>Localização e Transferência de Dados</w:t>
      </w:r>
    </w:p>
    <w:p w14:paraId="19B7DFF4" w14:textId="77777777" w:rsidR="00C47C81" w:rsidRDefault="00C47C81" w:rsidP="00C47C81">
      <w:pPr>
        <w:pStyle w:val="ProductList-Body"/>
        <w:numPr>
          <w:ilvl w:val="0"/>
          <w:numId w:val="46"/>
        </w:numPr>
      </w:pPr>
      <w:r>
        <w:t>Retenção e Exclusão de Dados</w:t>
      </w:r>
    </w:p>
    <w:p w14:paraId="3E17617E" w14:textId="77777777" w:rsidR="00C47C81" w:rsidRDefault="00C47C81" w:rsidP="00C47C81">
      <w:pPr>
        <w:pStyle w:val="ProductList-Body"/>
        <w:numPr>
          <w:ilvl w:val="0"/>
          <w:numId w:val="46"/>
        </w:numPr>
      </w:pPr>
      <w:r>
        <w:t>Compromisso de Confidencialidade do Processador</w:t>
      </w:r>
    </w:p>
    <w:p w14:paraId="2203EE0D" w14:textId="77777777" w:rsidR="00C47C81" w:rsidRPr="00C83150" w:rsidRDefault="00C47C81" w:rsidP="00C47C81">
      <w:pPr>
        <w:pStyle w:val="ProductList-Body"/>
        <w:numPr>
          <w:ilvl w:val="0"/>
          <w:numId w:val="46"/>
        </w:numPr>
      </w:pPr>
      <w:r>
        <w:t>Notificações e Controles sobre o Uso de Subprocessadores</w:t>
      </w:r>
    </w:p>
    <w:p w14:paraId="0BD022F2" w14:textId="77777777" w:rsidR="00C47C81" w:rsidRDefault="00C47C81" w:rsidP="00C47C81">
      <w:pPr>
        <w:pStyle w:val="ProductList-Body"/>
        <w:numPr>
          <w:ilvl w:val="0"/>
          <w:numId w:val="46"/>
        </w:numPr>
      </w:pPr>
      <w:r>
        <w:t>Instituições Educacionais</w:t>
      </w:r>
    </w:p>
    <w:p w14:paraId="4AD9568F" w14:textId="77777777" w:rsidR="00C47C81" w:rsidRDefault="00C47C81" w:rsidP="00C47C81">
      <w:pPr>
        <w:pStyle w:val="ProductList-Body"/>
        <w:numPr>
          <w:ilvl w:val="0"/>
          <w:numId w:val="46"/>
        </w:numPr>
      </w:pPr>
      <w:r>
        <w:t>Parceiro Comercial HIPPA</w:t>
      </w:r>
    </w:p>
    <w:p w14:paraId="0EDA9214" w14:textId="77777777" w:rsidR="00C47C81" w:rsidRDefault="00C47C81" w:rsidP="00C47C81">
      <w:pPr>
        <w:pStyle w:val="ProductList-Body"/>
        <w:numPr>
          <w:ilvl w:val="0"/>
          <w:numId w:val="46"/>
        </w:numPr>
      </w:pPr>
      <w:r>
        <w:t>Como Entrar em Contato com a Microsoft</w:t>
      </w:r>
    </w:p>
    <w:p w14:paraId="7222D2D8" w14:textId="77777777" w:rsidR="00C47C81" w:rsidRDefault="00C47C81" w:rsidP="00C47C81">
      <w:pPr>
        <w:pStyle w:val="ProductList-Body"/>
        <w:numPr>
          <w:ilvl w:val="0"/>
          <w:numId w:val="46"/>
        </w:numPr>
      </w:pPr>
      <w:r>
        <w:t>Apêndice A – Principais Serviços Online</w:t>
      </w:r>
    </w:p>
    <w:p w14:paraId="3CFF908B" w14:textId="77777777" w:rsidR="00C47C81" w:rsidRDefault="00C47C81" w:rsidP="00C47C81">
      <w:pPr>
        <w:pStyle w:val="ProductList-Body"/>
        <w:numPr>
          <w:ilvl w:val="0"/>
          <w:numId w:val="46"/>
        </w:numPr>
        <w:sectPr w:rsidR="00C47C81" w:rsidSect="00C47C81">
          <w:type w:val="continuous"/>
          <w:pgSz w:w="12240" w:h="15840"/>
          <w:pgMar w:top="1440" w:right="720" w:bottom="1440" w:left="720" w:header="720" w:footer="720" w:gutter="0"/>
          <w:cols w:num="2" w:space="720"/>
          <w:titlePg/>
          <w:docGrid w:linePitch="360"/>
        </w:sectPr>
      </w:pPr>
      <w:bookmarkStart w:id="65" w:name="_Toc431459502"/>
      <w:bookmarkStart w:id="66" w:name="_Toc507239505"/>
      <w:r>
        <w:t xml:space="preserve">Apêndice B – Medidas </w:t>
      </w:r>
      <w:bookmarkEnd w:id="65"/>
      <w:bookmarkEnd w:id="66"/>
      <w:r>
        <w:t>de Segurança</w:t>
      </w:r>
    </w:p>
    <w:p w14:paraId="4DBAE5E4" w14:textId="1ECD3318" w:rsidR="00C47C81" w:rsidRDefault="00C47C81" w:rsidP="00C47C81">
      <w:pPr>
        <w:pStyle w:val="ProductList-Body"/>
        <w:ind w:left="360"/>
      </w:pPr>
    </w:p>
    <w:p w14:paraId="161235D2" w14:textId="77777777" w:rsidR="00C47C81" w:rsidRDefault="00C47C81" w:rsidP="00C47C81">
      <w:pPr>
        <w:pStyle w:val="ProductList-SubSubSectionHeading"/>
        <w:keepNext/>
        <w:outlineLvl w:val="1"/>
      </w:pPr>
      <w:bookmarkStart w:id="67" w:name="_Toc507768549"/>
      <w:bookmarkStart w:id="68" w:name="_Toc12375537"/>
      <w:r>
        <w:t>Escopo</w:t>
      </w:r>
      <w:bookmarkEnd w:id="67"/>
      <w:bookmarkEnd w:id="68"/>
    </w:p>
    <w:p w14:paraId="3DAA96D0" w14:textId="77777777" w:rsidR="00E2000F" w:rsidRPr="00931AE7" w:rsidRDefault="00E2000F" w:rsidP="00E2000F">
      <w:pPr>
        <w:pStyle w:val="ProductList-Body"/>
      </w:pPr>
      <w:r>
        <w:t xml:space="preserve">Os termos contidos nesta seção (“Termos de Proteção de Dados”) se aplicam a todos os Serviços Online, exceto à Plataforma de Gerenciamento de Ativos Móveis do Bing Mapas, às Transações e Usuários do Bing Mapas, aos Serviços de Pesquisa do Bing, ao GitHub Enterprise, ao LinkedIn Sales Navigator, ao Microsoft Azure Stack, à conexão de dados do Microsoft Graph para ISVs, ao Microsoft Genomics e ao Visual Studio App Center, que são regidos pelos termos de privacidade e segurança mencionados nos </w:t>
      </w:r>
      <w:r w:rsidR="00736624">
        <w:fldChar w:fldCharType="begin"/>
      </w:r>
      <w:r w:rsidR="00736624">
        <w:instrText xml:space="preserve"> HYPERLINK \l "OnlineServiceSpecificTerms" \o "Termos Específicos de Serviços Online" </w:instrText>
      </w:r>
      <w:r w:rsidR="00736624">
        <w:fldChar w:fldCharType="separate"/>
      </w:r>
      <w:r>
        <w:rPr>
          <w:rStyle w:val="Hyperlink"/>
        </w:rPr>
        <w:t>Termos Específicos dos Serviços Online</w:t>
      </w:r>
      <w:r w:rsidR="00736624">
        <w:rPr>
          <w:rStyle w:val="Hyperlink"/>
        </w:rPr>
        <w:fldChar w:fldCharType="end"/>
      </w:r>
      <w:r>
        <w:t xml:space="preserve"> aplicáveis.</w:t>
      </w:r>
    </w:p>
    <w:p w14:paraId="59E1C2EA" w14:textId="77777777" w:rsidR="00C47C81" w:rsidRDefault="00C47C81" w:rsidP="00C47C81">
      <w:pPr>
        <w:pStyle w:val="ProductList-Body"/>
      </w:pPr>
    </w:p>
    <w:p w14:paraId="44FF8058" w14:textId="77777777" w:rsidR="00C47C81" w:rsidRDefault="00C47C81" w:rsidP="00C47C81">
      <w:pPr>
        <w:pStyle w:val="ProductList-Body"/>
      </w:pPr>
      <w:r>
        <w:t>As visualizações podem empregar menos medidas de privacidade e segurança ou medidas diferentes das geralmente presentes nos Serviços Online. A menos que indicado de outra forma, Visualizações Prévias não são incluídas no SLA do Serviço Online correspondente, e o Cliente não deve usar as Visualizações Prévias para processar Dados Pessoais ou outros dados sujeitos a exigências de conformidade legais ou normativas. Os termos a seguir nesta seção (“Termos de Proteção de Dados”) não se aplicam às Visualizações Prévias: Processamento de Dados Pessoais; GDPR, Segurança de Dados, e Seção Parceiro Comercial HIPAA.</w:t>
      </w:r>
    </w:p>
    <w:p w14:paraId="18EB9B0B" w14:textId="77777777" w:rsidR="00C47C81" w:rsidRDefault="00C47C81" w:rsidP="00C47C81">
      <w:pPr>
        <w:pStyle w:val="ProductList-Body"/>
      </w:pPr>
    </w:p>
    <w:p w14:paraId="21A7BE21" w14:textId="77777777" w:rsidR="00C47C81" w:rsidRDefault="00C47C81" w:rsidP="00C47C81">
      <w:pPr>
        <w:pStyle w:val="ProductList-Body"/>
      </w:pPr>
      <w:r>
        <w:t>O Anexo 1 inclui os termos que se aplicam aos Serviços Profissionais, incluindo a privacidade e a segurança dos Dados de Suporte e Dados Pessoais com relação à prestação desses serviços. Portanto, a menos que expressamente aplicável ao Anexo 1, os termos nesta seção (“Termos de Proteção de Dados”) não se aplicam à prestação de Serviços Profissionais.</w:t>
      </w:r>
    </w:p>
    <w:p w14:paraId="3B35B641" w14:textId="77777777" w:rsidR="00C47C81" w:rsidRDefault="00C47C81" w:rsidP="00C47C81">
      <w:pPr>
        <w:pStyle w:val="ProductList-Body"/>
      </w:pPr>
    </w:p>
    <w:p w14:paraId="169DB348" w14:textId="77777777" w:rsidR="00C47C81" w:rsidRDefault="00C47C81" w:rsidP="00C47C81">
      <w:pPr>
        <w:pStyle w:val="ProductList-SubSubSectionHeading"/>
        <w:outlineLvl w:val="1"/>
      </w:pPr>
      <w:bookmarkStart w:id="69" w:name="_Toc507768550"/>
      <w:bookmarkStart w:id="70" w:name="_Toc12375538"/>
      <w:r>
        <w:t>Processamento de Dados do Cliente; Propriedade</w:t>
      </w:r>
      <w:bookmarkEnd w:id="69"/>
      <w:bookmarkEnd w:id="70"/>
    </w:p>
    <w:p w14:paraId="3AF39890" w14:textId="77777777" w:rsidR="00C47C81" w:rsidRDefault="00C47C81" w:rsidP="00C47C81">
      <w:pPr>
        <w:pStyle w:val="ProductList-Body"/>
      </w:pPr>
      <w:r>
        <w:t>Os Dados do Cliente serão usados ou de outro modo processados somente a fim de fornecer os Serviços Online ao Cliente, incluindo fins compatíveis com o fornecimento desses serviços. A Microsoft não usará ou de outro modo processará os Dados do Cliente nem extrairá informações deles para fazer publicidade nem para fins comerciais similares. Assim como ocorre entre as partes, o Cliente detém todo o direito, a titularidade do direito e a participação nos Dados do Cliente. A Microsoft não adquire outros direitos aos Dados do Cliente que não sejam os concedidos a ela pelo Cliente para fornecer-lhe os Serviços Online. Este parágrafo não afeta os direitos da Microsoft em relação ao software nem aos serviços licenciados por ela para o Cliente.</w:t>
      </w:r>
    </w:p>
    <w:p w14:paraId="2E30AA20" w14:textId="77777777" w:rsidR="00C47C81" w:rsidRDefault="00C47C81" w:rsidP="00C47C81">
      <w:pPr>
        <w:pStyle w:val="ProductList-Body"/>
      </w:pPr>
    </w:p>
    <w:p w14:paraId="1BFB50FD" w14:textId="77777777" w:rsidR="00C47C81" w:rsidRDefault="00C47C81" w:rsidP="00C47C81">
      <w:pPr>
        <w:pStyle w:val="ProductList-SubSubSectionHeading"/>
        <w:outlineLvl w:val="1"/>
      </w:pPr>
      <w:bookmarkStart w:id="71" w:name="_Toc507768551"/>
      <w:bookmarkStart w:id="72" w:name="_Toc12375539"/>
      <w:r>
        <w:t>Divulgação dos Dados do Cliente</w:t>
      </w:r>
      <w:bookmarkEnd w:id="71"/>
      <w:bookmarkEnd w:id="72"/>
    </w:p>
    <w:p w14:paraId="135EB8B4" w14:textId="21BDAF07" w:rsidR="00C47C81" w:rsidRDefault="00C47C81" w:rsidP="00C47C81">
      <w:pPr>
        <w:pStyle w:val="ProductList-Body"/>
        <w:spacing w:after="120"/>
      </w:pPr>
      <w:r>
        <w:t xml:space="preserve">A Microsoft não divulgará os Dados do Cliente fora da Microsoft nem de suas afiliadas e subsidiárias controladas, exceto (1) conforme instruções do Cliente, (2) </w:t>
      </w:r>
      <w:r w:rsidR="000109C5" w:rsidRPr="000109C5">
        <w:t xml:space="preserve">conforme descrito no OST ou </w:t>
      </w:r>
      <w:r>
        <w:t xml:space="preserve">(3) como exigido por lei. </w:t>
      </w:r>
    </w:p>
    <w:p w14:paraId="33E08D1C" w14:textId="77777777" w:rsidR="00C47C81" w:rsidRDefault="00C47C81" w:rsidP="00C47C81">
      <w:pPr>
        <w:pStyle w:val="ProductList-Body"/>
        <w:spacing w:after="120"/>
      </w:pPr>
      <w:r>
        <w:t>A Microsoft não divulgará os Dados do Cliente por imposição da lei, a não ser que seja exigido por lei. Caso as autoridades responsáveis pela aplicação da lei entrem em contato com a Microsoft com um requerimento para obter dos Dados do Cliente, tentaremos redirecioná-las para enviar a solicitação desses dados diretamente ao Cliente. Se for forçada por representantes legais a divulgar os Dados do Cliente, a Microsoft notificará imediatamente o Cliente e fornecerá uma cópia da demanda, a menos que seja legalmente proibida de fazê-lo.</w:t>
      </w:r>
    </w:p>
    <w:p w14:paraId="48923C18" w14:textId="77777777" w:rsidR="00C47C81" w:rsidRDefault="00C47C81" w:rsidP="00C47C81">
      <w:pPr>
        <w:pStyle w:val="ProductList-Body"/>
        <w:spacing w:after="120"/>
      </w:pPr>
      <w:r>
        <w:t>No recebimento de qualquer outra solicitação de terceiros pelos Dados do Cliente, a Microsoft o notificará imediatamente, a menos que seja proibida por lei. A Microsoft rejeitará a solicitação a menos que seja obrigada por lei a cumpri-la. Se a solicitação for válida, a Microsoft tentará redirecionar o terceiro para que ele solicite os dados diretamente do Cliente.</w:t>
      </w:r>
    </w:p>
    <w:p w14:paraId="2D184527" w14:textId="77777777" w:rsidR="00C47C81" w:rsidRDefault="00C47C81" w:rsidP="00C47C81">
      <w:pPr>
        <w:pStyle w:val="ProductList-Body"/>
        <w:spacing w:after="120"/>
      </w:pPr>
      <w:r>
        <w:t xml:space="preserve">A Microsoft não fornecerá a nenhum terceiro: (a) acesso direto, indireto, amplo ou ilimitado aos Dados do Cliente; (b) as chaves de criptografia da plataforma usadas para proteger os Dados do Cliente ou a capacidade de violar essa criptografia nem (c) acesso aos Dados do Cliente se a Microsoft souber que esses dados são usados para fins diferentes dos estabelecidos na solicitação do terceiro. </w:t>
      </w:r>
    </w:p>
    <w:p w14:paraId="1721BA3E" w14:textId="77777777" w:rsidR="00C47C81" w:rsidRDefault="00C47C81" w:rsidP="00C47C81">
      <w:pPr>
        <w:pStyle w:val="ProductList-Body"/>
      </w:pPr>
      <w:r>
        <w:t xml:space="preserve">Com base no exposto acima, a Microsoft poderá fornecer ao terceiro as informações de contato básicas do Cliente. </w:t>
      </w:r>
    </w:p>
    <w:p w14:paraId="03F2A489" w14:textId="77777777" w:rsidR="00C47C81" w:rsidRDefault="00C47C81" w:rsidP="00C47C81">
      <w:pPr>
        <w:pStyle w:val="ProductList-Body"/>
      </w:pPr>
    </w:p>
    <w:p w14:paraId="0E9EBE3D" w14:textId="77777777" w:rsidR="00C47C81" w:rsidRDefault="00C47C81" w:rsidP="00C47C81">
      <w:pPr>
        <w:pStyle w:val="ProductList-SubSubSectionHeading"/>
        <w:outlineLvl w:val="1"/>
      </w:pPr>
      <w:bookmarkStart w:id="73" w:name="_Toc507768552"/>
      <w:bookmarkStart w:id="74" w:name="_Toc12375540"/>
      <w:r>
        <w:t>Processamento de Dados Pessoais; GDPR</w:t>
      </w:r>
      <w:bookmarkEnd w:id="73"/>
      <w:bookmarkEnd w:id="74"/>
    </w:p>
    <w:p w14:paraId="7AF4F2EA" w14:textId="77777777" w:rsidR="00C47C81" w:rsidRDefault="00C47C81" w:rsidP="00C47C81">
      <w:pPr>
        <w:pStyle w:val="ProductList-Body"/>
      </w:pPr>
      <w:r>
        <w:t xml:space="preserve">Dados Pessoais fornecidos à Microsoft pelo Cliente ou em nome dele por meio do uso dos Serviços Online também são Dados do Cliente. Os identificadores pseudonimizados também podem ser gerados pelo uso dos Serviços Online por parte do Cliente e também são Dados Pessoais. </w:t>
      </w:r>
      <w:r>
        <w:lastRenderedPageBreak/>
        <w:t>Visto que a Microsoft é processadora ou subprocessadora de Dados Pessoais sujeitos ao GDPR, os Termos do GDPR no Anexo 4 estabelecem que o processamento e as partes também concordam com os seguintes termos nesta subseção (“Processamento de Dados Pessoais, GDPR”):</w:t>
      </w:r>
    </w:p>
    <w:p w14:paraId="2217E329" w14:textId="77777777" w:rsidR="00C47C81" w:rsidRDefault="00C47C81" w:rsidP="00C47C81">
      <w:pPr>
        <w:pStyle w:val="ProductList-Body"/>
      </w:pPr>
    </w:p>
    <w:p w14:paraId="097261F5" w14:textId="77777777" w:rsidR="00C47C81" w:rsidRPr="004C41FC" w:rsidRDefault="00C47C81" w:rsidP="00C47C81">
      <w:pPr>
        <w:pStyle w:val="ProductList-Body"/>
        <w:ind w:left="180"/>
        <w:outlineLvl w:val="2"/>
      </w:pPr>
      <w:r>
        <w:rPr>
          <w:b/>
          <w:bCs/>
          <w:color w:val="0072C6"/>
        </w:rPr>
        <w:t>Funções e Responsabilidades da Processadora e do Controlador</w:t>
      </w:r>
    </w:p>
    <w:p w14:paraId="0424A11D" w14:textId="77777777" w:rsidR="00C47C81" w:rsidRDefault="00C47C81" w:rsidP="00C47C81">
      <w:pPr>
        <w:pStyle w:val="ProductList-Body"/>
        <w:ind w:left="158"/>
      </w:pPr>
      <w:r>
        <w:t>O Cliente e a Microsoft concordam que o Cliente seja o controlador dos Dados Pessoais e a Microsoft seja a processadora desses dados, exceto quando (a) o Cliente agir como processador de Dados Pessoais, caso em que a Microsoft será uma subprocessadora ou (b) haja disposição expressa em contrário nos termos específicos do Serviço Online. A Microsoft processará Dados Pessoais somente conforme instruções documentadas do Cliente. O Cliente concorda que seu contrato de licenciamento por volume (incluindo o OST) junto com o uso e a configuração de recursos do Cliente nos Serviços Online são as instruções documentadas finais e completas do Cliente para a Microsoft para o processamento de Dados Pessoais. Quaisquer instruções adicionais ou alternativas deverão ser acordadas de acordo com o processo de alteração do contrato de licenciamento por volume do Cliente. Em qualquer caso em que o GDPR se aplique e o Cliente seja um processador, o Cliente garante à Microsoft que as instruções do Cliente, incluindo o compromisso da Microsoft como processador ou subprocessador, foram autorizadas pelo controlador pertinente.</w:t>
      </w:r>
    </w:p>
    <w:p w14:paraId="0C45965A" w14:textId="77777777" w:rsidR="00C47C81" w:rsidRDefault="00C47C81" w:rsidP="00C47C81">
      <w:pPr>
        <w:pStyle w:val="ProductList-Body"/>
        <w:ind w:left="158"/>
      </w:pPr>
    </w:p>
    <w:p w14:paraId="64A5B2BD" w14:textId="77777777" w:rsidR="00C47C81" w:rsidRPr="004C41FC" w:rsidRDefault="00C47C81" w:rsidP="00C47C81">
      <w:pPr>
        <w:pStyle w:val="ProductList-Body"/>
        <w:keepNext/>
        <w:ind w:left="187"/>
        <w:outlineLvl w:val="2"/>
      </w:pPr>
      <w:r>
        <w:rPr>
          <w:b/>
          <w:bCs/>
          <w:color w:val="0072C6"/>
        </w:rPr>
        <w:t>Processamento de Detalhes</w:t>
      </w:r>
    </w:p>
    <w:p w14:paraId="43C6F7C4" w14:textId="77777777" w:rsidR="00C47C81" w:rsidRDefault="00C47C81" w:rsidP="00C47C81">
      <w:pPr>
        <w:pStyle w:val="ProductList-Body"/>
        <w:ind w:left="158"/>
      </w:pPr>
      <w:r>
        <w:t>As partes reconhecem e concordam que:</w:t>
      </w:r>
    </w:p>
    <w:p w14:paraId="431C04C0" w14:textId="77777777" w:rsidR="00C47C81" w:rsidRDefault="00C47C81" w:rsidP="00C47C81">
      <w:pPr>
        <w:pStyle w:val="ProductList-Body"/>
        <w:numPr>
          <w:ilvl w:val="0"/>
          <w:numId w:val="47"/>
        </w:numPr>
      </w:pPr>
      <w:r>
        <w:t>O objeto do processamento limita-se a Dados Pessoais dentro do escopo do GDPR;</w:t>
      </w:r>
    </w:p>
    <w:p w14:paraId="24EF1ED5" w14:textId="77777777" w:rsidR="00C47C81" w:rsidRDefault="00C47C81" w:rsidP="00C47C81">
      <w:pPr>
        <w:pStyle w:val="ProductList-Body"/>
        <w:numPr>
          <w:ilvl w:val="0"/>
          <w:numId w:val="47"/>
        </w:numPr>
      </w:pPr>
      <w:r>
        <w:t>A duração do processamento deverá ser a duração do direito do Cliente de usar o Serviço Online e até que todos os Dados Pessoais sejam excluídos ou devolvidos de acordo com as instruções do Cliente ou os termos do OST;</w:t>
      </w:r>
    </w:p>
    <w:p w14:paraId="047E8622" w14:textId="77777777" w:rsidR="00C47C81" w:rsidRDefault="00C47C81" w:rsidP="00C47C81">
      <w:pPr>
        <w:pStyle w:val="ProductList-Body"/>
        <w:numPr>
          <w:ilvl w:val="0"/>
          <w:numId w:val="47"/>
        </w:numPr>
      </w:pPr>
      <w:r>
        <w:t>A natureza e a finalidade do processamento deverão ser fornecer os Serviços Online de acordo com o contrato de licenciamento por volume do Cliente;</w:t>
      </w:r>
    </w:p>
    <w:p w14:paraId="04EC7509" w14:textId="77777777" w:rsidR="00C47C81" w:rsidRDefault="00C47C81" w:rsidP="00C47C81">
      <w:pPr>
        <w:pStyle w:val="ProductList-Body"/>
        <w:numPr>
          <w:ilvl w:val="0"/>
          <w:numId w:val="47"/>
        </w:numPr>
      </w:pPr>
      <w:r>
        <w:t>Os tipos de Dados Pessoais processados pelos Serviços Online incluem aqueles expressamente identificados no Artigo 4 do GDPR; e</w:t>
      </w:r>
    </w:p>
    <w:p w14:paraId="7E5293F6" w14:textId="77777777" w:rsidR="00C47C81" w:rsidRDefault="00C47C81" w:rsidP="00C47C81">
      <w:pPr>
        <w:pStyle w:val="ProductList-Body"/>
        <w:numPr>
          <w:ilvl w:val="0"/>
          <w:numId w:val="47"/>
        </w:numPr>
        <w:ind w:left="922"/>
      </w:pPr>
      <w:r>
        <w:t>As categorias de titulares de dados incluem os representantes do Cliente e os usuários finais, como funcionários, prestadores de serviços, colaboradores e clientes do Cliente.</w:t>
      </w:r>
    </w:p>
    <w:p w14:paraId="41033F53" w14:textId="77777777" w:rsidR="00C47C81" w:rsidRPr="00661C51" w:rsidRDefault="00C47C81" w:rsidP="00C47C81">
      <w:pPr>
        <w:pStyle w:val="ProductList-Body"/>
      </w:pPr>
    </w:p>
    <w:p w14:paraId="34A12FD7" w14:textId="77777777" w:rsidR="00C47C81" w:rsidRPr="004C41FC" w:rsidRDefault="00C47C81" w:rsidP="00C47C81">
      <w:pPr>
        <w:pStyle w:val="ProductList-Body"/>
        <w:ind w:left="180"/>
        <w:outlineLvl w:val="2"/>
      </w:pPr>
      <w:r>
        <w:rPr>
          <w:b/>
          <w:bCs/>
          <w:color w:val="0072C6"/>
        </w:rPr>
        <w:t>Direitos do Titular dos Dados; Assistência mediante Solicitações</w:t>
      </w:r>
    </w:p>
    <w:p w14:paraId="26B51908" w14:textId="77777777" w:rsidR="00C47C81" w:rsidRDefault="00C47C81" w:rsidP="00C47C81">
      <w:pPr>
        <w:pStyle w:val="ProductList-Body"/>
        <w:ind w:left="180"/>
      </w:pPr>
      <w:r>
        <w:t>A Microsoft disponibilizará ao Cliente, de forma consistente com a funcionalidade do Serviço Online e a função da Microsoft como processadora, Dados Pessoais de titulares de dados e a capacidade de cumprir as solicitações de titulares de dados para exercer seus direitos segundo o GDPR. A Microsoft deverá cumprir as solicitações razoáveis feitas pelo Cliente para auxiliar na resposta do Cliente quanto à solicitação do titular dos dados. Se a Microsoft receber uma solicitação do titular dos dados do Cliente para exercer um ou mais dos seus direitos segundo o GDPR com relação a um Serviço Online para o qual a Microsoft seja processadora ou subprocessadora de dados, ela redirecionará o titular dos dados para fazer sua solicitação diretamente ao cliente. O Cliente será responsável por responder a qualquer solicitação, incluindo, quando necessário, usar a funcionalidade do Serviço Online. A Microsoft deverá cumprir as solicitações razoáveis feitas pelo Cliente para auxiliar na resposta do Cliente quanto à solicitação do titular dos dados.</w:t>
      </w:r>
    </w:p>
    <w:p w14:paraId="0C8E1E27" w14:textId="77777777" w:rsidR="00C47C81" w:rsidRDefault="00C47C81" w:rsidP="00C47C81">
      <w:pPr>
        <w:pStyle w:val="ProductList-Body"/>
        <w:ind w:left="180"/>
      </w:pPr>
    </w:p>
    <w:p w14:paraId="43277444" w14:textId="77777777" w:rsidR="00C47C81" w:rsidRPr="00FC2D52" w:rsidRDefault="00C47C81" w:rsidP="00C47C81">
      <w:pPr>
        <w:pStyle w:val="ProductList-Body"/>
        <w:ind w:left="180"/>
        <w:outlineLvl w:val="2"/>
      </w:pPr>
      <w:r>
        <w:rPr>
          <w:b/>
          <w:color w:val="0072C6"/>
        </w:rPr>
        <w:t>Registros de Processamento de Atividades</w:t>
      </w:r>
    </w:p>
    <w:p w14:paraId="5BA43416" w14:textId="77777777" w:rsidR="00C47C81" w:rsidRDefault="00C47C81" w:rsidP="00C47C81">
      <w:pPr>
        <w:pStyle w:val="ProductList-Body"/>
        <w:ind w:left="158"/>
      </w:pPr>
      <w:r>
        <w:t>A Microsoft deverá manter todos os registros exigidos pelo Artigo 30(2) do GDPR e, até a extensão aplicável ao processamento de Dados Pessoais em nome do Cliente, disponibilizá-los ao Cliente mediante solicitação.</w:t>
      </w:r>
    </w:p>
    <w:p w14:paraId="456F1299" w14:textId="77777777" w:rsidR="00C47C81" w:rsidRPr="00302F7B" w:rsidRDefault="00C47C81" w:rsidP="00C47C81">
      <w:pPr>
        <w:pStyle w:val="ProductList-Body"/>
        <w:ind w:left="180"/>
      </w:pPr>
    </w:p>
    <w:p w14:paraId="512952EB" w14:textId="77777777" w:rsidR="00C47C81" w:rsidRDefault="00C47C81" w:rsidP="00C47C81">
      <w:pPr>
        <w:pStyle w:val="ProductList-SubSubSectionHeading"/>
        <w:outlineLvl w:val="1"/>
      </w:pPr>
      <w:bookmarkStart w:id="75" w:name="_Toc507768553"/>
      <w:bookmarkStart w:id="76" w:name="_Toc12375541"/>
      <w:r>
        <w:t>Segurança de Dados</w:t>
      </w:r>
      <w:bookmarkEnd w:id="75"/>
      <w:bookmarkEnd w:id="76"/>
    </w:p>
    <w:p w14:paraId="09767C7D" w14:textId="77777777" w:rsidR="00C47C81" w:rsidRPr="004C41FC" w:rsidRDefault="00C47C81" w:rsidP="00C47C81">
      <w:pPr>
        <w:pStyle w:val="ProductList-Body"/>
        <w:ind w:left="180"/>
        <w:outlineLvl w:val="2"/>
      </w:pPr>
      <w:r>
        <w:rPr>
          <w:b/>
          <w:bCs/>
          <w:color w:val="0072C6"/>
        </w:rPr>
        <w:t>Políticas e Práticas de Segurança</w:t>
      </w:r>
    </w:p>
    <w:p w14:paraId="219276C4" w14:textId="77777777" w:rsidR="00C47C81" w:rsidRPr="00812D81" w:rsidRDefault="00C47C81" w:rsidP="00C47C81">
      <w:pPr>
        <w:pStyle w:val="ProductList-Body"/>
        <w:ind w:left="158"/>
      </w:pPr>
      <w:bookmarkStart w:id="77" w:name="_Hlk504328104"/>
      <w:r>
        <w:t>A Microsoft implementará e manterá procedimentos técnicos e organizacionais adequados para proteger os Dados do Cliente e os Dados Pessoais. Esses procedimentos devem ser estabelecidos em uma Política de Segurança da Microsoft. A Microsoft disponibilizará essa política ao Cliente, junto com as descrições dos controles de segurança vigentes para o Serviço Online e outras informações solicitadas de forma razoável pelo Cliente com relação às práticas e políticas de segurança da Microsoft.</w:t>
      </w:r>
    </w:p>
    <w:p w14:paraId="0AE30F41" w14:textId="77777777" w:rsidR="00C47C81" w:rsidRPr="00812D81" w:rsidRDefault="00C47C81" w:rsidP="00C47C81">
      <w:pPr>
        <w:pStyle w:val="ProductList-Body"/>
        <w:ind w:left="158"/>
      </w:pPr>
    </w:p>
    <w:p w14:paraId="43CCE01E" w14:textId="4D20D2BA" w:rsidR="00C47C81" w:rsidRDefault="00C47C81" w:rsidP="00C47C81">
      <w:pPr>
        <w:pStyle w:val="ProductList-Body"/>
        <w:ind w:left="158"/>
      </w:pPr>
      <w:r>
        <w:t xml:space="preserve">Além disso, esses procedimentos devem cumprir os requisitos estabelecidos nos padrões ISO 27001, ISO 27002 e ISO 27018. </w:t>
      </w:r>
      <w:bookmarkEnd w:id="77"/>
      <w:r>
        <w:t xml:space="preserve">Cada um dos Principais Serviços Online também cumpre com os padrões de controle e as estruturas apresentadas na tabela abaixo, além de implementar e manter as medidas de segurança estabelecidas no </w:t>
      </w:r>
      <w:r w:rsidR="00736624">
        <w:fldChar w:fldCharType="begin"/>
      </w:r>
      <w:r w:rsidR="00736624">
        <w:instrText xml:space="preserve"> HYPERLINK \l "AppendixB_SecurityMeasures" \o "Apêndice B" </w:instrText>
      </w:r>
      <w:r w:rsidR="00736624">
        <w:fldChar w:fldCharType="separate"/>
      </w:r>
      <w:r>
        <w:rPr>
          <w:rStyle w:val="Hyperlink"/>
        </w:rPr>
        <w:t>Apêndice B</w:t>
      </w:r>
      <w:r w:rsidR="00736624">
        <w:rPr>
          <w:rStyle w:val="Hyperlink"/>
        </w:rPr>
        <w:fldChar w:fldCharType="end"/>
      </w:r>
      <w:r>
        <w:t xml:space="preserve"> para a proteção dos Dados do Cliente.</w:t>
      </w:r>
    </w:p>
    <w:p w14:paraId="25BEBEE2" w14:textId="77777777" w:rsidR="00C47C81" w:rsidRDefault="00C47C81" w:rsidP="00C47C81">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8A2DF5" w:rsidRPr="00C62FB6" w14:paraId="00570B26" w14:textId="77777777" w:rsidTr="008A2DF5">
        <w:trPr>
          <w:tblHeader/>
        </w:trPr>
        <w:tc>
          <w:tcPr>
            <w:tcW w:w="2880" w:type="dxa"/>
            <w:shd w:val="clear" w:color="auto" w:fill="0072C6"/>
            <w:vAlign w:val="center"/>
          </w:tcPr>
          <w:p w14:paraId="3749A693" w14:textId="77777777" w:rsidR="008A2DF5" w:rsidRPr="00231971" w:rsidRDefault="008A2DF5" w:rsidP="008A2DF5">
            <w:pPr>
              <w:pStyle w:val="ProductList-Body"/>
              <w:rPr>
                <w:color w:val="FFFFFF" w:themeColor="background1"/>
                <w:sz w:val="16"/>
                <w:szCs w:val="16"/>
              </w:rPr>
            </w:pPr>
            <w:r>
              <w:rPr>
                <w:color w:val="FFFFFF" w:themeColor="background1"/>
                <w:sz w:val="16"/>
                <w:szCs w:val="16"/>
              </w:rPr>
              <w:t>Serviço Online</w:t>
            </w:r>
          </w:p>
        </w:tc>
        <w:tc>
          <w:tcPr>
            <w:tcW w:w="1728" w:type="dxa"/>
            <w:shd w:val="clear" w:color="auto" w:fill="0072C6"/>
            <w:vAlign w:val="center"/>
          </w:tcPr>
          <w:p w14:paraId="1F882C19" w14:textId="77777777" w:rsidR="008A2DF5" w:rsidRPr="00231971" w:rsidRDefault="008A2DF5" w:rsidP="008A2DF5">
            <w:pPr>
              <w:pStyle w:val="ProductList-Body"/>
              <w:rPr>
                <w:color w:val="FFFFFF" w:themeColor="background1"/>
                <w:sz w:val="16"/>
                <w:szCs w:val="16"/>
                <w:lang w:val="fr-FR"/>
              </w:rPr>
            </w:pPr>
            <w:r>
              <w:rPr>
                <w:color w:val="FFFFFF" w:themeColor="background1"/>
                <w:sz w:val="16"/>
                <w:szCs w:val="16"/>
              </w:rPr>
              <w:t>SSAE 18 SOC 1 Tipo II</w:t>
            </w:r>
          </w:p>
        </w:tc>
        <w:tc>
          <w:tcPr>
            <w:tcW w:w="1710" w:type="dxa"/>
            <w:shd w:val="clear" w:color="auto" w:fill="0072C6"/>
            <w:vAlign w:val="center"/>
          </w:tcPr>
          <w:p w14:paraId="461074A0" w14:textId="77777777" w:rsidR="008A2DF5" w:rsidRPr="00231971" w:rsidRDefault="008A2DF5" w:rsidP="008A2DF5">
            <w:pPr>
              <w:pStyle w:val="ProductList-Body"/>
              <w:rPr>
                <w:color w:val="FFFFFF" w:themeColor="background1"/>
                <w:sz w:val="16"/>
                <w:szCs w:val="16"/>
                <w:lang w:val="fr-FR"/>
              </w:rPr>
            </w:pPr>
            <w:r>
              <w:rPr>
                <w:color w:val="FFFFFF" w:themeColor="background1"/>
                <w:sz w:val="16"/>
                <w:szCs w:val="16"/>
              </w:rPr>
              <w:t>SSAE 18 SOC 2 Tipo II</w:t>
            </w:r>
          </w:p>
        </w:tc>
      </w:tr>
      <w:tr w:rsidR="008A2DF5" w:rsidRPr="00C62FB6" w14:paraId="2A7865FC" w14:textId="77777777" w:rsidTr="008A2DF5">
        <w:trPr>
          <w:trHeight w:val="288"/>
        </w:trPr>
        <w:tc>
          <w:tcPr>
            <w:tcW w:w="2880" w:type="dxa"/>
            <w:vAlign w:val="center"/>
          </w:tcPr>
          <w:p w14:paraId="26536F4C" w14:textId="77777777" w:rsidR="008A2DF5" w:rsidRPr="00231971" w:rsidRDefault="008A2DF5" w:rsidP="008A2DF5">
            <w:pPr>
              <w:pStyle w:val="ProductList-Body"/>
              <w:rPr>
                <w:sz w:val="16"/>
                <w:szCs w:val="16"/>
              </w:rPr>
            </w:pPr>
            <w:r>
              <w:rPr>
                <w:sz w:val="16"/>
                <w:szCs w:val="16"/>
              </w:rPr>
              <w:t>Serviços do Office 365</w:t>
            </w:r>
          </w:p>
        </w:tc>
        <w:tc>
          <w:tcPr>
            <w:tcW w:w="1728" w:type="dxa"/>
            <w:vAlign w:val="center"/>
          </w:tcPr>
          <w:p w14:paraId="69E17CD1"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c>
          <w:tcPr>
            <w:tcW w:w="1710" w:type="dxa"/>
            <w:vAlign w:val="center"/>
          </w:tcPr>
          <w:p w14:paraId="0A7E4DB9"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r>
      <w:tr w:rsidR="008A2DF5" w:rsidRPr="00C62FB6" w14:paraId="4D6C190B" w14:textId="77777777" w:rsidTr="008A2DF5">
        <w:trPr>
          <w:trHeight w:val="288"/>
        </w:trPr>
        <w:tc>
          <w:tcPr>
            <w:tcW w:w="2880" w:type="dxa"/>
            <w:vAlign w:val="center"/>
          </w:tcPr>
          <w:p w14:paraId="67ED3BBA" w14:textId="77777777" w:rsidR="008A2DF5" w:rsidRPr="00231971" w:rsidRDefault="008A2DF5" w:rsidP="008A2DF5">
            <w:pPr>
              <w:pStyle w:val="ProductList-Body"/>
              <w:rPr>
                <w:sz w:val="16"/>
                <w:szCs w:val="16"/>
              </w:rPr>
            </w:pPr>
            <w:r>
              <w:rPr>
                <w:sz w:val="16"/>
                <w:szCs w:val="16"/>
              </w:rPr>
              <w:t>Microsoft Dynamics 365 Core Services</w:t>
            </w:r>
          </w:p>
        </w:tc>
        <w:tc>
          <w:tcPr>
            <w:tcW w:w="1728" w:type="dxa"/>
            <w:vAlign w:val="center"/>
          </w:tcPr>
          <w:p w14:paraId="13193DD8"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c>
          <w:tcPr>
            <w:tcW w:w="1710" w:type="dxa"/>
            <w:vAlign w:val="center"/>
          </w:tcPr>
          <w:p w14:paraId="4A6630D4"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r>
      <w:tr w:rsidR="008A2DF5" w:rsidRPr="00C62FB6" w14:paraId="25D8F6AD" w14:textId="77777777" w:rsidTr="008A2DF5">
        <w:trPr>
          <w:trHeight w:val="288"/>
        </w:trPr>
        <w:tc>
          <w:tcPr>
            <w:tcW w:w="2880" w:type="dxa"/>
            <w:vAlign w:val="center"/>
          </w:tcPr>
          <w:p w14:paraId="4709A7A4" w14:textId="77777777" w:rsidR="008A2DF5" w:rsidRPr="00231971" w:rsidRDefault="008A2DF5" w:rsidP="008A2DF5">
            <w:pPr>
              <w:pStyle w:val="ProductList-Body"/>
              <w:rPr>
                <w:sz w:val="16"/>
                <w:szCs w:val="16"/>
              </w:rPr>
            </w:pPr>
            <w:r>
              <w:rPr>
                <w:sz w:val="16"/>
                <w:szCs w:val="16"/>
              </w:rPr>
              <w:t>Serviços Principais do Microsoft Azure</w:t>
            </w:r>
          </w:p>
        </w:tc>
        <w:tc>
          <w:tcPr>
            <w:tcW w:w="1728" w:type="dxa"/>
            <w:vAlign w:val="center"/>
          </w:tcPr>
          <w:p w14:paraId="587126F4" w14:textId="77777777" w:rsidR="008A2DF5" w:rsidRPr="004C41FC" w:rsidRDefault="008A2DF5" w:rsidP="008A2DF5">
            <w:pPr>
              <w:pStyle w:val="ProductList-Body"/>
            </w:pPr>
            <w:r>
              <w:rPr>
                <w:color w:val="000000" w:themeColor="text1"/>
                <w:sz w:val="16"/>
                <w:szCs w:val="16"/>
              </w:rPr>
              <w:t>Variáveis**</w:t>
            </w:r>
          </w:p>
        </w:tc>
        <w:tc>
          <w:tcPr>
            <w:tcW w:w="1710" w:type="dxa"/>
            <w:vAlign w:val="center"/>
          </w:tcPr>
          <w:p w14:paraId="07F03975" w14:textId="77777777" w:rsidR="008A2DF5" w:rsidRPr="00231971" w:rsidRDefault="008A2DF5" w:rsidP="008A2DF5">
            <w:pPr>
              <w:pStyle w:val="ProductList-Body"/>
              <w:rPr>
                <w:color w:val="000000" w:themeColor="text1"/>
                <w:sz w:val="16"/>
                <w:szCs w:val="16"/>
              </w:rPr>
            </w:pPr>
            <w:r>
              <w:rPr>
                <w:color w:val="000000" w:themeColor="text1"/>
                <w:sz w:val="16"/>
                <w:szCs w:val="16"/>
              </w:rPr>
              <w:t>Variáveis**</w:t>
            </w:r>
          </w:p>
        </w:tc>
      </w:tr>
      <w:tr w:rsidR="008A2DF5" w:rsidRPr="00C62FB6" w14:paraId="6C05F8A8" w14:textId="77777777" w:rsidTr="008A2DF5">
        <w:trPr>
          <w:trHeight w:val="288"/>
        </w:trPr>
        <w:tc>
          <w:tcPr>
            <w:tcW w:w="2880" w:type="dxa"/>
            <w:vAlign w:val="center"/>
          </w:tcPr>
          <w:p w14:paraId="0F7C1508" w14:textId="77777777" w:rsidR="008A2DF5" w:rsidRPr="00231971" w:rsidRDefault="008A2DF5" w:rsidP="008A2DF5">
            <w:pPr>
              <w:pStyle w:val="ProductList-Body"/>
              <w:rPr>
                <w:sz w:val="16"/>
                <w:szCs w:val="16"/>
              </w:rPr>
            </w:pPr>
            <w:r>
              <w:rPr>
                <w:sz w:val="16"/>
                <w:szCs w:val="16"/>
              </w:rPr>
              <w:t>Microsoft Cloud App Security</w:t>
            </w:r>
          </w:p>
        </w:tc>
        <w:tc>
          <w:tcPr>
            <w:tcW w:w="1728" w:type="dxa"/>
            <w:vAlign w:val="center"/>
          </w:tcPr>
          <w:p w14:paraId="263F80A4"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c>
          <w:tcPr>
            <w:tcW w:w="1710" w:type="dxa"/>
            <w:vAlign w:val="center"/>
          </w:tcPr>
          <w:p w14:paraId="6D36D7E9"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r>
      <w:tr w:rsidR="008A2DF5" w:rsidRPr="00C62FB6" w14:paraId="20380D03" w14:textId="77777777" w:rsidTr="008A2DF5">
        <w:trPr>
          <w:trHeight w:val="288"/>
        </w:trPr>
        <w:tc>
          <w:tcPr>
            <w:tcW w:w="2880" w:type="dxa"/>
            <w:vAlign w:val="center"/>
          </w:tcPr>
          <w:p w14:paraId="3C213E57" w14:textId="77777777" w:rsidR="008A2DF5" w:rsidRPr="00231971" w:rsidRDefault="008A2DF5" w:rsidP="008A2DF5">
            <w:pPr>
              <w:pStyle w:val="ProductList-Body"/>
              <w:rPr>
                <w:sz w:val="16"/>
                <w:szCs w:val="16"/>
              </w:rPr>
            </w:pPr>
            <w:r>
              <w:rPr>
                <w:sz w:val="16"/>
                <w:szCs w:val="16"/>
              </w:rPr>
              <w:t>Serviços Online do Microsoft Intune</w:t>
            </w:r>
          </w:p>
        </w:tc>
        <w:tc>
          <w:tcPr>
            <w:tcW w:w="1728" w:type="dxa"/>
            <w:vAlign w:val="center"/>
          </w:tcPr>
          <w:p w14:paraId="62616C71"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c>
          <w:tcPr>
            <w:tcW w:w="1710" w:type="dxa"/>
            <w:vAlign w:val="center"/>
          </w:tcPr>
          <w:p w14:paraId="4E8A06EA"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r>
      <w:tr w:rsidR="00447F59" w:rsidRPr="00C62FB6" w14:paraId="487AFA8E" w14:textId="77777777" w:rsidTr="008A2DF5">
        <w:trPr>
          <w:trHeight w:val="288"/>
        </w:trPr>
        <w:tc>
          <w:tcPr>
            <w:tcW w:w="2880" w:type="dxa"/>
            <w:vAlign w:val="center"/>
          </w:tcPr>
          <w:p w14:paraId="2157E2F1" w14:textId="7927B19E" w:rsidR="00447F59" w:rsidRPr="00231971" w:rsidRDefault="00447F59" w:rsidP="00447F59">
            <w:pPr>
              <w:pStyle w:val="ProductList-Body"/>
              <w:rPr>
                <w:sz w:val="16"/>
                <w:szCs w:val="16"/>
              </w:rPr>
            </w:pPr>
            <w:r>
              <w:rPr>
                <w:sz w:val="16"/>
                <w:szCs w:val="16"/>
              </w:rPr>
              <w:lastRenderedPageBreak/>
              <w:t>Serviços Principais da Plataforma Microsoft Power</w:t>
            </w:r>
          </w:p>
        </w:tc>
        <w:tc>
          <w:tcPr>
            <w:tcW w:w="1728" w:type="dxa"/>
            <w:vAlign w:val="center"/>
          </w:tcPr>
          <w:p w14:paraId="43A9E987" w14:textId="67BC2384" w:rsidR="00447F59" w:rsidRPr="00231971" w:rsidRDefault="00447F59" w:rsidP="00447F59">
            <w:pPr>
              <w:pStyle w:val="ProductList-Body"/>
              <w:rPr>
                <w:color w:val="000000" w:themeColor="text1"/>
                <w:sz w:val="16"/>
                <w:szCs w:val="16"/>
              </w:rPr>
            </w:pPr>
            <w:r>
              <w:rPr>
                <w:color w:val="000000" w:themeColor="text1"/>
                <w:sz w:val="16"/>
                <w:szCs w:val="16"/>
              </w:rPr>
              <w:t>Sim</w:t>
            </w:r>
          </w:p>
        </w:tc>
        <w:tc>
          <w:tcPr>
            <w:tcW w:w="1710" w:type="dxa"/>
            <w:vAlign w:val="center"/>
          </w:tcPr>
          <w:p w14:paraId="6870BFCD" w14:textId="45D8D122" w:rsidR="00447F59" w:rsidRPr="00231971" w:rsidRDefault="00447F59" w:rsidP="00447F59">
            <w:pPr>
              <w:pStyle w:val="ProductList-Body"/>
              <w:rPr>
                <w:color w:val="000000" w:themeColor="text1"/>
                <w:sz w:val="16"/>
                <w:szCs w:val="16"/>
              </w:rPr>
            </w:pPr>
            <w:r>
              <w:rPr>
                <w:color w:val="000000" w:themeColor="text1"/>
                <w:sz w:val="16"/>
                <w:szCs w:val="16"/>
              </w:rPr>
              <w:t>Sim</w:t>
            </w:r>
          </w:p>
        </w:tc>
      </w:tr>
      <w:tr w:rsidR="008A2DF5" w:rsidRPr="00C62FB6" w14:paraId="6764A8D7" w14:textId="77777777" w:rsidTr="008A2DF5">
        <w:trPr>
          <w:trHeight w:val="288"/>
        </w:trPr>
        <w:tc>
          <w:tcPr>
            <w:tcW w:w="2880" w:type="dxa"/>
            <w:vAlign w:val="center"/>
          </w:tcPr>
          <w:p w14:paraId="30EB06AF" w14:textId="77777777" w:rsidR="008A2DF5" w:rsidRPr="00231971" w:rsidRDefault="008A2DF5" w:rsidP="008A2DF5">
            <w:pPr>
              <w:pStyle w:val="ProductList-Body"/>
              <w:rPr>
                <w:sz w:val="16"/>
                <w:szCs w:val="16"/>
              </w:rPr>
            </w:pPr>
            <w:r>
              <w:rPr>
                <w:sz w:val="16"/>
                <w:szCs w:val="16"/>
              </w:rPr>
              <w:t>Serviços de Proteção Avançada contra Ameaças do Windows Defender</w:t>
            </w:r>
          </w:p>
        </w:tc>
        <w:tc>
          <w:tcPr>
            <w:tcW w:w="1728" w:type="dxa"/>
            <w:vAlign w:val="center"/>
          </w:tcPr>
          <w:p w14:paraId="436C2D08" w14:textId="77777777" w:rsidR="008A2DF5" w:rsidRDefault="008A2DF5" w:rsidP="008A2DF5">
            <w:pPr>
              <w:pStyle w:val="ProductList-Body"/>
              <w:rPr>
                <w:color w:val="000000" w:themeColor="text1"/>
                <w:sz w:val="16"/>
                <w:szCs w:val="16"/>
              </w:rPr>
            </w:pPr>
            <w:r>
              <w:rPr>
                <w:color w:val="000000" w:themeColor="text1"/>
                <w:sz w:val="16"/>
                <w:szCs w:val="16"/>
              </w:rPr>
              <w:t>Não</w:t>
            </w:r>
          </w:p>
        </w:tc>
        <w:tc>
          <w:tcPr>
            <w:tcW w:w="1710" w:type="dxa"/>
            <w:vAlign w:val="center"/>
          </w:tcPr>
          <w:p w14:paraId="2808745C" w14:textId="77777777" w:rsidR="008A2DF5" w:rsidRDefault="008A2DF5" w:rsidP="008A2DF5">
            <w:pPr>
              <w:pStyle w:val="ProductList-Body"/>
              <w:rPr>
                <w:color w:val="000000" w:themeColor="text1"/>
                <w:sz w:val="16"/>
                <w:szCs w:val="16"/>
              </w:rPr>
            </w:pPr>
            <w:r>
              <w:rPr>
                <w:color w:val="000000" w:themeColor="text1"/>
                <w:sz w:val="16"/>
                <w:szCs w:val="16"/>
              </w:rPr>
              <w:t>Não</w:t>
            </w:r>
          </w:p>
        </w:tc>
      </w:tr>
    </w:tbl>
    <w:p w14:paraId="47C7FF52" w14:textId="0A407110" w:rsidR="00B87331" w:rsidRPr="00B65F6B" w:rsidRDefault="00B87331" w:rsidP="00B87331">
      <w:pPr>
        <w:pStyle w:val="ProductList-Body"/>
        <w:ind w:left="720"/>
      </w:pPr>
      <w:r w:rsidRPr="00B65F6B">
        <w:rPr>
          <w:i/>
          <w:iCs/>
          <w:color w:val="000000" w:themeColor="text1"/>
        </w:rPr>
        <w:t xml:space="preserve">*Não inclui o </w:t>
      </w:r>
      <w:r w:rsidRPr="00B65F6B">
        <w:rPr>
          <w:i/>
          <w:iCs/>
        </w:rPr>
        <w:t xml:space="preserve">Microsoft Dynamics 365 for Marketing, </w:t>
      </w:r>
      <w:r w:rsidRPr="00B65F6B">
        <w:rPr>
          <w:i/>
          <w:iCs/>
          <w:color w:val="000000" w:themeColor="text1"/>
        </w:rPr>
        <w:t>Microsoft Dynamics 365 for Talent, Microsoft Dynamics 365 for Talent: Attract e Microsoft Dynamics 365 for Talent: Onboard e Dynamics 365 AI for Sales.</w:t>
      </w:r>
    </w:p>
    <w:p w14:paraId="4132F1A0" w14:textId="77777777" w:rsidR="00B65F6B" w:rsidRPr="00C97DF5" w:rsidRDefault="00B65F6B" w:rsidP="00B65F6B">
      <w:pPr>
        <w:pStyle w:val="ProductList-Body"/>
        <w:ind w:left="720"/>
      </w:pPr>
      <w:r>
        <w:rPr>
          <w:color w:val="000000" w:themeColor="text1"/>
        </w:rPr>
        <w:t>**</w:t>
      </w:r>
      <w:r>
        <w:rPr>
          <w:i/>
          <w:iCs/>
          <w:color w:val="000000" w:themeColor="text1"/>
        </w:rPr>
        <w:t>O escopo atual é detalhado no relatório de auditoria e resumido na Central de Confiabilidade da Microsoft.</w:t>
      </w:r>
    </w:p>
    <w:p w14:paraId="4E24E96C" w14:textId="77777777" w:rsidR="00C47C81" w:rsidRPr="003F1456" w:rsidRDefault="00C47C81" w:rsidP="00C47C81">
      <w:pPr>
        <w:pStyle w:val="ProductList-Body"/>
        <w:ind w:left="158"/>
        <w:rPr>
          <w:i/>
          <w:color w:val="000000" w:themeColor="text1"/>
        </w:rPr>
      </w:pPr>
    </w:p>
    <w:p w14:paraId="791BA0CF" w14:textId="77777777" w:rsidR="00C47C81" w:rsidRDefault="00C47C81" w:rsidP="00C47C81">
      <w:pPr>
        <w:pStyle w:val="ProductList-Body"/>
        <w:ind w:left="158"/>
      </w:pPr>
      <w:r>
        <w:t>A Microsoft poderá adicionar padrões do setor ou governamentais a qualquer momento. A Microsoft não eliminará a ISO 27001, a ISO 27002, a ISO 27018 ou os padrões ou as estruturas na tabela acima, a menos que elas não sejam mais usadas no setor e sejam substituídas por um sucessor (se houver).</w:t>
      </w:r>
    </w:p>
    <w:p w14:paraId="33F51777" w14:textId="77777777" w:rsidR="00C47C81" w:rsidRDefault="00C47C81" w:rsidP="00C47C81">
      <w:pPr>
        <w:pStyle w:val="ProductList-Body"/>
      </w:pPr>
    </w:p>
    <w:p w14:paraId="5C920A38" w14:textId="77777777" w:rsidR="00C47C81" w:rsidRPr="004C41FC" w:rsidRDefault="00C47C81" w:rsidP="00C47C81">
      <w:pPr>
        <w:pStyle w:val="ProductList-Body"/>
        <w:ind w:left="180"/>
        <w:outlineLvl w:val="2"/>
      </w:pPr>
      <w:r>
        <w:rPr>
          <w:b/>
          <w:color w:val="0072C6"/>
        </w:rPr>
        <w:t xml:space="preserve">Responsabilidades </w:t>
      </w:r>
      <w:r>
        <w:rPr>
          <w:b/>
          <w:bCs/>
          <w:color w:val="0072C6"/>
        </w:rPr>
        <w:t>do Cliente</w:t>
      </w:r>
    </w:p>
    <w:p w14:paraId="699EE5F3" w14:textId="77777777" w:rsidR="00C47C81" w:rsidRPr="00C62FB6" w:rsidRDefault="00C47C81" w:rsidP="00C47C81">
      <w:pPr>
        <w:pStyle w:val="ProductList-Body"/>
        <w:ind w:left="158"/>
      </w:pPr>
      <w:r>
        <w:t>O Cliente é o único responsável por fazer uma determinação independente sobre se as medidas técnicas e organizacionais para um Serviço Online atendem aos requisitos do Cliente, incluindo qualquer uma de suas obrigações de segurança segundo o GDPR ou outras leis e regulamentos de proteção de dados aplicáveis. O Cliente reconhece e concorda que (levando em conta a tecnologia avançada, os custos de implementação e a natureza, o escopo, o contexto e as finalidades de processamento de seus Dados Pessoais, bem como os riscos aos indivíduos), as práticas e políticas de segurança implementadas e mantidas pela Microsoft oferecem um nível de segurança adequado ao risco com relação aos seus Dados Pessoais. O Cliente é responsável por implementar e manter proteções de privacidade e medidas de segurança para componentes fornecidos ou controlados por ele (como dispositivos registrados no Microsoft Intune, na máquina virtual ou no aplicativo de um cliente do Microsoft Azure).</w:t>
      </w:r>
    </w:p>
    <w:p w14:paraId="0FE892CB" w14:textId="77777777" w:rsidR="00C47C81" w:rsidRDefault="00C47C81" w:rsidP="00C47C81">
      <w:pPr>
        <w:pStyle w:val="ProductList-Body"/>
      </w:pPr>
    </w:p>
    <w:p w14:paraId="68541E5B" w14:textId="77777777" w:rsidR="00C47C81" w:rsidRPr="004C41FC" w:rsidRDefault="00C47C81" w:rsidP="00C47C81">
      <w:pPr>
        <w:pStyle w:val="ProductList-Body"/>
        <w:ind w:left="180"/>
        <w:outlineLvl w:val="2"/>
      </w:pPr>
      <w:r>
        <w:rPr>
          <w:b/>
          <w:bCs/>
          <w:color w:val="0072C6"/>
        </w:rPr>
        <w:t>Auditoria de Conformidade</w:t>
      </w:r>
    </w:p>
    <w:p w14:paraId="7E1D7421" w14:textId="77777777" w:rsidR="00C47C81" w:rsidRPr="00C62FB6" w:rsidRDefault="00C47C81" w:rsidP="00C47C81">
      <w:pPr>
        <w:pStyle w:val="ProductList-Body"/>
        <w:ind w:left="158"/>
      </w:pPr>
      <w:r>
        <w:t>A Microsoft conduzirá auditorias da segurança dos computadores, do ambiente computacional e dos data centers físicos que ele usa no processamento de Dados do Cliente e Dados Pessoais, da seguinte forma:</w:t>
      </w:r>
    </w:p>
    <w:p w14:paraId="4AFD057B" w14:textId="77777777" w:rsidR="00C47C81" w:rsidRPr="00C62FB6" w:rsidRDefault="00C47C81" w:rsidP="00C47C81">
      <w:pPr>
        <w:pStyle w:val="ProductList-Body"/>
        <w:numPr>
          <w:ilvl w:val="0"/>
          <w:numId w:val="9"/>
        </w:numPr>
        <w:ind w:left="608" w:hanging="270"/>
      </w:pPr>
      <w:r>
        <w:t>Se for fornecido um padrão ou uma estrutura para auditorias, uma auditoria de tal padrão de controle ou estrutura será iniciada pelo menos anualmente.</w:t>
      </w:r>
    </w:p>
    <w:p w14:paraId="67C8244F" w14:textId="77777777" w:rsidR="00C47C81" w:rsidRPr="00C62FB6" w:rsidRDefault="00C47C81" w:rsidP="00C47C81">
      <w:pPr>
        <w:pStyle w:val="ProductList-Body"/>
        <w:numPr>
          <w:ilvl w:val="0"/>
          <w:numId w:val="9"/>
        </w:numPr>
        <w:ind w:left="608" w:hanging="270"/>
      </w:pPr>
      <w:r>
        <w:t>Cada auditoria será executada de acordo com os padrões e as regras da agência regulatória ou da agência de credenciamento para cada estrutura ou padrão de controle aplicável.</w:t>
      </w:r>
    </w:p>
    <w:p w14:paraId="0425E8BC" w14:textId="77777777" w:rsidR="00C47C81" w:rsidRDefault="00C47C81" w:rsidP="00C47C81">
      <w:pPr>
        <w:pStyle w:val="ProductList-Body"/>
        <w:numPr>
          <w:ilvl w:val="0"/>
          <w:numId w:val="9"/>
        </w:numPr>
        <w:ind w:left="608" w:hanging="270"/>
      </w:pPr>
      <w:r>
        <w:t>Cada auditoria será executada por auditores de segurança qualificados, independentes e terceiros que serão selecionados pela Microsoft, que também arcará com as custas.</w:t>
      </w:r>
    </w:p>
    <w:p w14:paraId="3D5E1557" w14:textId="77777777" w:rsidR="00C47C81" w:rsidRPr="00FC2D52" w:rsidRDefault="00C47C81" w:rsidP="00C47C81">
      <w:pPr>
        <w:pStyle w:val="ProductList-Body"/>
        <w:ind w:left="158"/>
      </w:pPr>
    </w:p>
    <w:p w14:paraId="5D65886A" w14:textId="77777777" w:rsidR="00C47C81" w:rsidRDefault="00C47C81" w:rsidP="00C47C81">
      <w:pPr>
        <w:pStyle w:val="ProductList-Body"/>
        <w:ind w:left="158"/>
      </w:pPr>
      <w:r>
        <w:t xml:space="preserve">Cada auditoria resultará na geração de um relatório de auditoria (“Relatório de Auditoria da Microsoft”), que a Microsoft disponibilizará no site </w:t>
      </w:r>
      <w:r w:rsidR="00736624">
        <w:fldChar w:fldCharType="begin"/>
      </w:r>
      <w:r w:rsidR="00736624">
        <w:instrText xml:space="preserve"> HYPERLINK "https://servicetrust.microsoft.com/" </w:instrText>
      </w:r>
      <w:r w:rsidR="00736624">
        <w:fldChar w:fldCharType="separate"/>
      </w:r>
      <w:r>
        <w:rPr>
          <w:rStyle w:val="Hyperlink"/>
          <w:color w:val="0070C0"/>
        </w:rPr>
        <w:t>https://servicetrust.microsoft.com/</w:t>
      </w:r>
      <w:r w:rsidR="00736624">
        <w:rPr>
          <w:rStyle w:val="Hyperlink"/>
          <w:color w:val="0070C0"/>
        </w:rPr>
        <w:fldChar w:fldCharType="end"/>
      </w:r>
      <w:r>
        <w:t xml:space="preserve"> ou outro local identificado por ela. O Relatório de Auditoria da Microsoft serão as Informações Confidenciais da Microsoft e divulgará claramente todas as descobertas materiais realizadas pelo auditor. A Microsoft solucionará imediatamente os problemas levantados em todo Relatório de Auditoria da Microsoft para a satisfação do auditor.</w:t>
      </w:r>
    </w:p>
    <w:p w14:paraId="1B2F343C" w14:textId="77777777" w:rsidR="00C47C81" w:rsidRDefault="00C47C81" w:rsidP="00C47C81">
      <w:pPr>
        <w:pStyle w:val="ProductList-Body"/>
        <w:ind w:left="158"/>
      </w:pPr>
    </w:p>
    <w:p w14:paraId="7CF3A095" w14:textId="77777777" w:rsidR="00C47C81" w:rsidRDefault="00C47C81" w:rsidP="00C47C81">
      <w:pPr>
        <w:pStyle w:val="ProductList-Body"/>
        <w:ind w:left="158"/>
      </w:pPr>
      <w:r>
        <w:t>Mediante solicitação do Cliente, a Microsoft fornecerá a ele cada Relatório de Auditoria da Microsoft. O Relatório de Auditoria da Microsoft estará sujeito a limitações de não divulgação e distribuição da Microsoft e do auditor.</w:t>
      </w:r>
    </w:p>
    <w:p w14:paraId="29647C93" w14:textId="77777777" w:rsidR="00C47C81" w:rsidRPr="00FC2D52" w:rsidRDefault="00C47C81" w:rsidP="00C47C81">
      <w:pPr>
        <w:pStyle w:val="ProductList-Body"/>
        <w:ind w:left="158"/>
      </w:pPr>
    </w:p>
    <w:p w14:paraId="0F0BE467" w14:textId="77777777" w:rsidR="00C47C81" w:rsidRDefault="00C47C81" w:rsidP="00C47C81">
      <w:pPr>
        <w:pStyle w:val="ProductList-Body"/>
        <w:ind w:left="158"/>
      </w:pPr>
      <w:r>
        <w:t>Se o Cliente e a Microsoft firmarem as Cláusulas Contratuais Padrão ou se os Termos do GDPR se aplicarem, o Cliente concordará em exercer o seu direito de auditoria instruindo a Microsoft a realizar a auditoria conforme descrito nesta seção dos OST. Se o Cliente desejar alterar esta instrução, ele terá o direito de alterá-la, conforme estabelecido nas Cláusulas Contratuais Padrão e nos Termos do GDPR; essa alteração deverá ser solicitada por escrito.</w:t>
      </w:r>
    </w:p>
    <w:p w14:paraId="56460474" w14:textId="77777777" w:rsidR="00C47C81" w:rsidRDefault="00C47C81" w:rsidP="00C47C81">
      <w:pPr>
        <w:pStyle w:val="ProductList-Body"/>
        <w:ind w:left="158"/>
      </w:pPr>
    </w:p>
    <w:p w14:paraId="5725C974" w14:textId="77777777" w:rsidR="00C47C81" w:rsidRPr="00FC2D52" w:rsidRDefault="00C47C81" w:rsidP="00C47C81">
      <w:pPr>
        <w:pStyle w:val="ProductList-Body"/>
        <w:ind w:left="158"/>
      </w:pPr>
      <w:r>
        <w:t>Se as Cláusulas Contratuais Padrão se aplicarem, esta seção será acrescentada ao parágrafo f da Cláusula 5 e ao parágrafo 2 da Cláusula 12 das Cláusulas Contratuais Padrão.</w:t>
      </w:r>
    </w:p>
    <w:p w14:paraId="5FAE55E2" w14:textId="77777777" w:rsidR="00C47C81" w:rsidRPr="00FC2D52" w:rsidRDefault="00C47C81" w:rsidP="00C47C81">
      <w:pPr>
        <w:pStyle w:val="ProductList-Body"/>
        <w:ind w:left="158"/>
      </w:pPr>
    </w:p>
    <w:p w14:paraId="3E21AAC6" w14:textId="77777777" w:rsidR="00C47C81" w:rsidRDefault="00C47C81" w:rsidP="00C47C81">
      <w:pPr>
        <w:pStyle w:val="ProductList-Body"/>
        <w:ind w:left="158"/>
      </w:pPr>
      <w:r>
        <w:t>Nenhum termo desta seção dos OST variará nem modificará as Cláusulas Contratuais Padrão ou os Termos do GDPR nem afetará os direitos de autoridades de supervisão nem do titular dos dados previstos nas Cláusulas Contratuais Padrão ou no GDPR. A Microsoft Corporation é um beneficiário de terceiro pretendido desta seção.</w:t>
      </w:r>
    </w:p>
    <w:p w14:paraId="2CA14872" w14:textId="77777777" w:rsidR="00C47C81" w:rsidRDefault="00C47C81" w:rsidP="00C47C81">
      <w:pPr>
        <w:pStyle w:val="ProductList-Body"/>
        <w:ind w:left="158"/>
      </w:pPr>
    </w:p>
    <w:p w14:paraId="42650113" w14:textId="77777777" w:rsidR="00C47C81" w:rsidRDefault="00C47C81" w:rsidP="00C47C81">
      <w:pPr>
        <w:pStyle w:val="ProductList-SubSubSectionHeading"/>
        <w:outlineLvl w:val="1"/>
      </w:pPr>
      <w:bookmarkStart w:id="78" w:name="_Toc507768554"/>
      <w:bookmarkStart w:id="79" w:name="_Toc12375542"/>
      <w:r>
        <w:t>Notificação de Incidentes de Segurança</w:t>
      </w:r>
      <w:bookmarkEnd w:id="78"/>
      <w:bookmarkEnd w:id="79"/>
    </w:p>
    <w:p w14:paraId="37E71091" w14:textId="77777777" w:rsidR="00C47C81" w:rsidRDefault="00C47C81" w:rsidP="00C47C81">
      <w:pPr>
        <w:pStyle w:val="ProductList-Body"/>
      </w:pPr>
      <w:bookmarkStart w:id="80" w:name="_Hlk504328309"/>
      <w:r>
        <w:t>Se a Microsoft tomar conhecimento de uma violação de segurança que leve à destruição, perda, alteração, divulgação não autorizada ou acesso acidental ou ilegal a Dados do Cliente ou Dados Pessoais processados pela Microsoft (individualmente, “Incidente de Segurança”)</w:t>
      </w:r>
      <w:bookmarkEnd w:id="80"/>
      <w:r>
        <w:t>, a Microsoft prontamente e sem atraso indevido (1) notificará o Cliente sobre o Incidente de Segurança; (2) investigará o Incidente de Segurança e fornecerá ao Cliente informações detalhadas sobre ele; (3) tomará as medidas razoáveis para minimizar os efeitos e reduzir quaisquer danos resultantes do Incidente de Segurança.</w:t>
      </w:r>
    </w:p>
    <w:p w14:paraId="36735C46" w14:textId="77777777" w:rsidR="00C47C81" w:rsidRDefault="00C47C81" w:rsidP="00C47C81">
      <w:pPr>
        <w:pStyle w:val="ProductList-Body"/>
      </w:pPr>
    </w:p>
    <w:p w14:paraId="02A7BBDB" w14:textId="77777777" w:rsidR="00C47C81" w:rsidRDefault="00C47C81" w:rsidP="00C47C81">
      <w:pPr>
        <w:pStyle w:val="ProductList-Body"/>
      </w:pPr>
      <w:r>
        <w:t>A Notificação de Incidentes de Segurança será entregue a um ou mais administradores do Cliente por qualquer forma selecionada pela Microsoft, inclusive por email. É responsabilidade exclusiva do Cliente garantir que os seus respectivos administradores mantenham informações de contato precisas em todos os portais de Serviços Online aplicáveis. O Cliente é o único responsável pelo cumprimento de suas obrigações nos termos das leis de notificação de incidentes aplicáveis ao Cliente e pelo cumprimento das obrigações de notificação de terceiros relacionadas a qualquer Incidente de Segurança.</w:t>
      </w:r>
    </w:p>
    <w:p w14:paraId="77DE6C8A" w14:textId="77777777" w:rsidR="00C47C81" w:rsidRDefault="00C47C81" w:rsidP="00C47C81">
      <w:pPr>
        <w:pStyle w:val="ProductList-Body"/>
      </w:pPr>
    </w:p>
    <w:p w14:paraId="2AF6DBE1" w14:textId="77777777" w:rsidR="00C47C81" w:rsidRDefault="00C47C81" w:rsidP="00C47C81">
      <w:pPr>
        <w:pStyle w:val="ProductList-Body"/>
      </w:pPr>
      <w:r>
        <w:t>A Microsoft deverá envidar esforços razoáveis para auxiliar o Cliente no cumprimento das suas obrigações nos termos do Artigo 33 ou de outro regulamento ou lei aplicável a fim de notificar a autoridade de supervisão pertinente e os titulares de dados sobre o Incidente de Segurança.</w:t>
      </w:r>
    </w:p>
    <w:p w14:paraId="5B5E06F3" w14:textId="77777777" w:rsidR="00C47C81" w:rsidRDefault="00C47C81" w:rsidP="00C47C81">
      <w:pPr>
        <w:pStyle w:val="ProductList-Body"/>
      </w:pPr>
    </w:p>
    <w:p w14:paraId="413D8BAB" w14:textId="77777777" w:rsidR="00C47C81" w:rsidRDefault="00C47C81" w:rsidP="00C47C81">
      <w:pPr>
        <w:pStyle w:val="ProductList-Body"/>
      </w:pPr>
      <w:r>
        <w:t>A obrigação que a Microsoft tem de informar ou responder a um Incidente de Segurança prevista nesta seção não é um reconhecimento de falha ou responsabilidade da Microsoft a respeito do Incidente de Segurança.</w:t>
      </w:r>
    </w:p>
    <w:p w14:paraId="7123EE78" w14:textId="77777777" w:rsidR="00C47C81" w:rsidRDefault="00C47C81" w:rsidP="00C47C81">
      <w:pPr>
        <w:pStyle w:val="ProductList-Body"/>
      </w:pPr>
    </w:p>
    <w:p w14:paraId="0A805926" w14:textId="77777777" w:rsidR="00C47C81" w:rsidRDefault="00C47C81" w:rsidP="00C47C81">
      <w:pPr>
        <w:pStyle w:val="ProductList-Body"/>
      </w:pPr>
      <w:r>
        <w:t>O Cliente deverá notificar a Microsoft imediatamente sobre qualquer possível uso indevido de suas contas ou credenciais de autenticação ou qualquer incidente de segurança relacionado a um Serviço Online.</w:t>
      </w:r>
    </w:p>
    <w:p w14:paraId="78E8BB7A" w14:textId="77777777" w:rsidR="00C47C81" w:rsidRDefault="00C47C81" w:rsidP="00C47C81">
      <w:pPr>
        <w:pStyle w:val="ProductList-Body"/>
      </w:pPr>
    </w:p>
    <w:p w14:paraId="136D2BC3" w14:textId="77777777" w:rsidR="00C47C81" w:rsidRDefault="00C47C81" w:rsidP="00C47C81">
      <w:pPr>
        <w:pStyle w:val="ProductList-SubSubSectionHeading"/>
        <w:outlineLvl w:val="1"/>
      </w:pPr>
      <w:bookmarkStart w:id="81" w:name="_Toc507768555"/>
      <w:bookmarkStart w:id="82" w:name="_Toc12375543"/>
      <w:bookmarkStart w:id="83" w:name="DataTransfersandLocation"/>
      <w:r>
        <w:t>Localização e Transferência de Dados</w:t>
      </w:r>
      <w:bookmarkEnd w:id="81"/>
      <w:bookmarkEnd w:id="82"/>
    </w:p>
    <w:bookmarkEnd w:id="83"/>
    <w:p w14:paraId="2263E1FE" w14:textId="77777777" w:rsidR="00C47C81" w:rsidRPr="00455F0E" w:rsidRDefault="00C47C81" w:rsidP="00C47C81">
      <w:pPr>
        <w:pStyle w:val="ProductList-Body"/>
        <w:ind w:left="180"/>
        <w:outlineLvl w:val="2"/>
      </w:pPr>
      <w:r>
        <w:rPr>
          <w:b/>
          <w:bCs/>
          <w:color w:val="0072C6"/>
        </w:rPr>
        <w:t>Transferências de Dados</w:t>
      </w:r>
    </w:p>
    <w:p w14:paraId="6CE1A529" w14:textId="77777777" w:rsidR="00C47C81" w:rsidRDefault="00C47C81" w:rsidP="00C47C81">
      <w:pPr>
        <w:pStyle w:val="ProductList-Body"/>
        <w:ind w:left="158"/>
      </w:pPr>
      <w:r>
        <w:t xml:space="preserve">Salvo o descrito em outra cláusula dos OST, os Dados do Cliente e os Dados Pessoais processados pela Microsoft em nome do Cliente poderão ser transferidos, armazenados e processados nos Estados Unidos ou em qualquer outro país no qual a Microsoft ou seus Subprocessadores operam. O Cliente nomeia a Microsoft para executar qualquer transferência de Dados do Cliente e Dados Pessoais para qualquer país e para o armazenamento e processamento dos Dados do Cliente e Dados Pessoais a fim de fornecer os Serviços Online. </w:t>
      </w:r>
    </w:p>
    <w:p w14:paraId="278A1892" w14:textId="77777777" w:rsidR="00C47C81" w:rsidRDefault="00C47C81" w:rsidP="00C47C81">
      <w:pPr>
        <w:pStyle w:val="ProductList-Body"/>
        <w:ind w:left="158"/>
      </w:pPr>
    </w:p>
    <w:p w14:paraId="77DD6A7C" w14:textId="77777777" w:rsidR="00C47C81" w:rsidRDefault="00C47C81" w:rsidP="00C47C81">
      <w:pPr>
        <w:pStyle w:val="ProductList-Body"/>
        <w:ind w:left="158"/>
      </w:pPr>
      <w:r>
        <w:t>Todas as transferências dos Dados do Cliente para fora da União Europeia, da Área Econômica Europeia e da Suíça pelos Principais Serviços Online serão regidas pelas Cláusulas Contratuais Padrão no Anexo 3, a menos que o Cliente tenha recusado essas cláusulas.</w:t>
      </w:r>
    </w:p>
    <w:p w14:paraId="044B01E6" w14:textId="77777777" w:rsidR="00C47C81" w:rsidRDefault="00C47C81" w:rsidP="00C47C81">
      <w:pPr>
        <w:pStyle w:val="ProductList-Body"/>
        <w:ind w:left="158"/>
      </w:pPr>
    </w:p>
    <w:p w14:paraId="4C9488EE" w14:textId="77777777" w:rsidR="00C47C81" w:rsidRDefault="00C47C81" w:rsidP="00C47C81">
      <w:pPr>
        <w:pStyle w:val="ProductList-Body"/>
        <w:ind w:left="158"/>
      </w:pPr>
      <w:r>
        <w:t>A Microsoft cumprirá as exigências feitas pela lei de proteção de dados na Área Econômica Europeia e Suíça quanto à coleta, ao uso, à transferência, à retenção e outro processamento de Dados Pessoais na Área Econômica Europeia e Suíça. Todas as transferências de Dados Pessoais a um terceiro país ou a uma organização internacional estarão sujeitas a proteções adequadas, conforme descrito no Artigo 46 do GDPR, e tais transferências e proteções serão documentadas de acordo com o Artigo 30(2) do GDPR.</w:t>
      </w:r>
    </w:p>
    <w:p w14:paraId="7955EB06" w14:textId="77777777" w:rsidR="00C47C81" w:rsidRDefault="00C47C81" w:rsidP="00C47C81">
      <w:pPr>
        <w:pStyle w:val="ProductList-Body"/>
        <w:ind w:left="158"/>
      </w:pPr>
    </w:p>
    <w:p w14:paraId="702639D7" w14:textId="77777777" w:rsidR="00C47C81" w:rsidRDefault="00C47C81" w:rsidP="00C47C81">
      <w:pPr>
        <w:pStyle w:val="ProductList-Body"/>
        <w:ind w:left="158"/>
      </w:pPr>
      <w:r>
        <w:t>Além disso, a Microsoft tornou-se certificada com relação à União Europeia - Estados Unidos e à Suíça - Estados Unidos e os compromissos que ela engloba. A Microsoft concorda em notificar o Cliente caso ela faça uma determinação de que ela não pode mais cumprir suas obrigações de fornecer o mesmo nível de proteção exigido pelos princípios de Blindagem de Privacidade.</w:t>
      </w:r>
    </w:p>
    <w:p w14:paraId="0585E645" w14:textId="77777777" w:rsidR="00C47C81" w:rsidRDefault="00C47C81" w:rsidP="00C47C81">
      <w:pPr>
        <w:pStyle w:val="ProductList-Body"/>
        <w:ind w:left="158"/>
      </w:pPr>
    </w:p>
    <w:p w14:paraId="19FC5B04" w14:textId="77777777" w:rsidR="00447F59" w:rsidRPr="000F395E" w:rsidRDefault="00447F59" w:rsidP="00447F59">
      <w:pPr>
        <w:pStyle w:val="ProductList-Body"/>
        <w:keepNext/>
        <w:ind w:left="180"/>
        <w:outlineLvl w:val="2"/>
      </w:pPr>
      <w:bookmarkStart w:id="84" w:name="LocationofCustomerDataatRest"/>
      <w:r>
        <w:rPr>
          <w:b/>
          <w:color w:val="0072C6"/>
        </w:rPr>
        <w:t>Local dos Dados do Cliente Inativos</w:t>
      </w:r>
    </w:p>
    <w:bookmarkEnd w:id="84"/>
    <w:p w14:paraId="013C64ED" w14:textId="77777777" w:rsidR="00447F59" w:rsidRPr="000F395E" w:rsidRDefault="00447F59" w:rsidP="00447F59">
      <w:pPr>
        <w:pStyle w:val="ProductList-Body"/>
        <w:keepNext/>
        <w:ind w:left="158"/>
      </w:pPr>
      <w:r>
        <w:t>Com relação aos Principais Serviços Online, a Microsoft armazenará os Dados do Cliente inativos em determinadas áreas geográficas importantes (individualmente, Área Geográfica) da seguinte forma:</w:t>
      </w:r>
    </w:p>
    <w:p w14:paraId="04F87B9E" w14:textId="77777777" w:rsidR="00447F59" w:rsidRPr="000F395E" w:rsidRDefault="00447F59" w:rsidP="00447F59">
      <w:pPr>
        <w:pStyle w:val="ProductList-Body"/>
        <w:numPr>
          <w:ilvl w:val="1"/>
          <w:numId w:val="7"/>
        </w:numPr>
        <w:ind w:left="900"/>
      </w:pPr>
      <w:r>
        <w:rPr>
          <w:b/>
          <w:bCs/>
        </w:rPr>
        <w:t xml:space="preserve">Serviços do Office 365. </w:t>
      </w:r>
      <w:r>
        <w:t>Se o Cliente aprovisionar seu locatário na Austrália, no Canadá, na União Europeia, na França, na Índia, no Japão, na Coreia do Sul, no Reino Unido ou nos Estados Unidos, a Microsoft armazenará os seguintes Dados do Cliente inativos somente naquela Região: (1) conteúdo da caixa de correio do Exchange Online (corpo do email, entradas do calendário e o conteúdo dos anexos de email), (2) conteúdo do site do SharePoint Online e os arquivos armazenados nesse site e (3) arquivos carregados para o OneDrive para Business.</w:t>
      </w:r>
    </w:p>
    <w:p w14:paraId="4BAB139F" w14:textId="77777777" w:rsidR="00447F59" w:rsidRPr="000F395E" w:rsidRDefault="00447F59" w:rsidP="00447F59">
      <w:pPr>
        <w:pStyle w:val="ProductList-Body"/>
        <w:numPr>
          <w:ilvl w:val="1"/>
          <w:numId w:val="7"/>
        </w:numPr>
        <w:ind w:left="900"/>
      </w:pPr>
      <w:r>
        <w:rPr>
          <w:b/>
          <w:bCs/>
        </w:rPr>
        <w:t>Serviços Online do Microsoft Intune</w:t>
      </w:r>
      <w:r w:rsidRPr="00E66F60">
        <w:rPr>
          <w:b/>
        </w:rPr>
        <w:t>.</w:t>
      </w:r>
      <w:r>
        <w:t xml:space="preserve"> Ao provisionar uma conta de locatário, o Cliente seleciona uma Área Geográfica disponível onde os Dados do Cliente em repouso serão armazenados. A Microsoft não transferirá os Dados do Cliente para fora da Área Geográfica selecionada pelo Cliente, salvo o especificado na seção “Local dos Dados” da Central de Confiabilidade do Microsoft Intune.</w:t>
      </w:r>
    </w:p>
    <w:p w14:paraId="7D1C9B13" w14:textId="77777777" w:rsidR="00447F59" w:rsidRPr="000F395E" w:rsidRDefault="00447F59" w:rsidP="00447F59">
      <w:pPr>
        <w:pStyle w:val="ProductList-Body"/>
        <w:numPr>
          <w:ilvl w:val="1"/>
          <w:numId w:val="7"/>
        </w:numPr>
        <w:ind w:left="900"/>
      </w:pPr>
      <w:r>
        <w:rPr>
          <w:b/>
          <w:bCs/>
        </w:rPr>
        <w:t>Serviços Principais da Plataforma Microsoft Power</w:t>
      </w:r>
      <w:r w:rsidRPr="00E66F60">
        <w:rPr>
          <w:b/>
        </w:rPr>
        <w:t>.</w:t>
      </w:r>
      <w:r>
        <w:t xml:space="preserve"> Se o Cliente provisionar seu locatário na Austrália, no Canadá, na Ásia-Pacífico, na Índia, no Japão, na União Europeia, no Reino Unido ou nos Estados Unidos, a Microsoft armazenará os Dados do Cliente em repouso somente nessa Área Geográfica, exceto conforme especificado na seção sobre local dos dados da Central de Confiabilidade da Plataforma Microsoft Power.</w:t>
      </w:r>
    </w:p>
    <w:p w14:paraId="5B8A1959" w14:textId="2E2FA1F7" w:rsidR="00C47C81" w:rsidRDefault="00C47C81" w:rsidP="00C47C81">
      <w:pPr>
        <w:pStyle w:val="ProductList-Body"/>
        <w:numPr>
          <w:ilvl w:val="1"/>
          <w:numId w:val="7"/>
        </w:numPr>
        <w:ind w:left="900"/>
      </w:pPr>
      <w:r>
        <w:rPr>
          <w:b/>
          <w:bCs/>
        </w:rPr>
        <w:t>Serviços Principais do Microsoft Azure</w:t>
      </w:r>
      <w:r w:rsidRPr="00AB1C57">
        <w:rPr>
          <w:b/>
        </w:rPr>
        <w:t>.</w:t>
      </w:r>
      <w:r>
        <w:t xml:space="preserve"> Se o Cliente configurar um determinado serviço a ser implantando em uma Área Geográfica, para esse serviço, a Microsoft armazenará os Dados do Cliente em repouso na Área Geográfica especificada. É possível que determinados serviços não permitam que o Cliente configure uma implantação em uma Área Geográfica específica fora dos Estados Unidos e armazenem backups em outros locais, conforme detalhado na Central de Confiabilidade do Microsoft (que a Microsoft poderá atualizar periodicamente, sem, no entanto, incluir exceções para os Serviços existentes no lançamento geral).</w:t>
      </w:r>
    </w:p>
    <w:p w14:paraId="5BFB4745" w14:textId="77777777" w:rsidR="00C47C81" w:rsidRPr="00FC2D52" w:rsidRDefault="00C47C81" w:rsidP="00C47C81">
      <w:pPr>
        <w:pStyle w:val="ProductList-Body"/>
        <w:keepNext/>
        <w:numPr>
          <w:ilvl w:val="1"/>
          <w:numId w:val="7"/>
        </w:numPr>
        <w:ind w:left="900"/>
      </w:pPr>
      <w:r>
        <w:rPr>
          <w:b/>
          <w:bCs/>
        </w:rPr>
        <w:lastRenderedPageBreak/>
        <w:t>Microsoft Cloud App Security</w:t>
      </w:r>
      <w:r w:rsidRPr="00AB1C57">
        <w:rPr>
          <w:b/>
        </w:rPr>
        <w:t>.</w:t>
      </w:r>
      <w:r>
        <w:t xml:space="preserve"> Se o Cliente provisionar seu locatário na União Europeia ou nos Estados Unidos, a Microsoft armazenará os Dados do Cliente em repouso somente nessa Área Geográfica:</w:t>
      </w:r>
    </w:p>
    <w:p w14:paraId="51E9F709" w14:textId="1BAE1B85" w:rsidR="00C47C81" w:rsidRDefault="00C47C81" w:rsidP="00C47C81">
      <w:pPr>
        <w:pStyle w:val="ProductList-Body"/>
        <w:keepNext/>
        <w:numPr>
          <w:ilvl w:val="1"/>
          <w:numId w:val="7"/>
        </w:numPr>
        <w:ind w:left="900"/>
      </w:pPr>
      <w:r>
        <w:rPr>
          <w:b/>
          <w:bCs/>
        </w:rPr>
        <w:t>Microsoft Dynamics 365 Core Services</w:t>
      </w:r>
      <w:r w:rsidRPr="00AB1C57">
        <w:rPr>
          <w:b/>
        </w:rPr>
        <w:t>.</w:t>
      </w:r>
      <w:r>
        <w:t xml:space="preserve"> Quando o Cliente fornecer um Dynamics 365 Core Service a ser implantando em uma Área Geográfica disponível, a Microsoft armazenará, para esse serviço, os Dados do Cliente inativos dentro dessa Área Geográfica específica, exceto conforme descrito no Microsoft Dynamics 365 Trust Center (que a Microsoft poderá atualizar periodicamente).</w:t>
      </w:r>
    </w:p>
    <w:p w14:paraId="64916196" w14:textId="77777777" w:rsidR="008A2DF5" w:rsidRPr="00841C87" w:rsidRDefault="008A2DF5" w:rsidP="008A2DF5">
      <w:pPr>
        <w:pStyle w:val="ProductList-Body"/>
        <w:keepNext/>
        <w:numPr>
          <w:ilvl w:val="1"/>
          <w:numId w:val="7"/>
        </w:numPr>
        <w:ind w:left="900"/>
      </w:pPr>
      <w:r>
        <w:rPr>
          <w:b/>
          <w:bCs/>
        </w:rPr>
        <w:t>Serviços de Proteção Avançada contra Ameaças do Windows Defender</w:t>
      </w:r>
      <w:r w:rsidRPr="00E47112">
        <w:rPr>
          <w:b/>
          <w:bCs/>
        </w:rPr>
        <w:t>.</w:t>
      </w:r>
      <w:r>
        <w:t xml:space="preserve"> Ao provisionar uma conta de locatário, o Cliente seleciona uma Área Geográfica disponível onde os Dados do Cliente em repouso serão armazenados. A Microsoft não transferirá os Dados do Cliente para fora da Área Geográfica selecionada pelo Cliente, salvo o especificado na seção “Local dos Dados” da Central de Confiabilidade da Microsoft.</w:t>
      </w:r>
    </w:p>
    <w:p w14:paraId="17B6ED5D" w14:textId="77777777" w:rsidR="00C47C81" w:rsidRDefault="00C47C81" w:rsidP="00C47C81">
      <w:pPr>
        <w:pStyle w:val="ProductList-Body"/>
        <w:ind w:left="158"/>
      </w:pPr>
    </w:p>
    <w:p w14:paraId="5FBCBB23" w14:textId="77777777" w:rsidR="00C47C81" w:rsidRDefault="00C47C81" w:rsidP="00C47C81">
      <w:pPr>
        <w:pStyle w:val="ProductList-Body"/>
        <w:tabs>
          <w:tab w:val="clear" w:pos="158"/>
          <w:tab w:val="left" w:pos="180"/>
        </w:tabs>
        <w:ind w:left="162"/>
      </w:pPr>
      <w:r>
        <w:tab/>
        <w:t>A Microsoft não controla nem limita as regiões das quais o Cliente ou os seus respectivos usuários finais possam acessar ou mover Dados do Cliente.</w:t>
      </w:r>
    </w:p>
    <w:p w14:paraId="666409F3" w14:textId="77777777" w:rsidR="00C47C81" w:rsidRPr="00D32837" w:rsidRDefault="00C47C81" w:rsidP="00C47C81">
      <w:pPr>
        <w:pStyle w:val="ProductList-Body"/>
        <w:ind w:left="158"/>
      </w:pPr>
    </w:p>
    <w:p w14:paraId="26DEA01F" w14:textId="77777777" w:rsidR="00C47C81" w:rsidRDefault="00C47C81" w:rsidP="00C47C81">
      <w:pPr>
        <w:pStyle w:val="ProductList-SubSubSectionHeading"/>
        <w:outlineLvl w:val="1"/>
      </w:pPr>
      <w:bookmarkStart w:id="85" w:name="_Toc507768556"/>
      <w:bookmarkStart w:id="86" w:name="_Toc12375544"/>
      <w:r>
        <w:t>Retenção e Exclusão de Dados</w:t>
      </w:r>
      <w:bookmarkEnd w:id="85"/>
      <w:bookmarkEnd w:id="86"/>
    </w:p>
    <w:p w14:paraId="45B18DDE" w14:textId="77777777" w:rsidR="00C47C81" w:rsidRDefault="00C47C81" w:rsidP="00C47C81">
      <w:pPr>
        <w:pStyle w:val="ProductList-Body"/>
      </w:pPr>
      <w:r>
        <w:t>Durante todo o tempo da assinatura do Cliente, ele poderá acessar, extrair e excluir os Dados do Cliente armazenados em cada Serviço Online.</w:t>
      </w:r>
    </w:p>
    <w:p w14:paraId="479C57DD" w14:textId="77777777" w:rsidR="00C47C81" w:rsidRPr="003C7CFC" w:rsidRDefault="00C47C81" w:rsidP="00C47C81">
      <w:pPr>
        <w:pStyle w:val="ProductList-Body"/>
      </w:pPr>
    </w:p>
    <w:p w14:paraId="53E3876F" w14:textId="77777777" w:rsidR="00C47C81" w:rsidRDefault="00C47C81" w:rsidP="00C47C81">
      <w:pPr>
        <w:pStyle w:val="ProductList-Body"/>
      </w:pPr>
      <w:r>
        <w:t>Exceto para avaliações gratuitas e serviços do LinkedIn, a Microsoft reterá os Dados do Cliente armazenados nos Serviços Online em uma conta com função limitada por 90 dias após o término ou a rescisão da assinatura do Cliente para que este possa extrair os dados. Após o término do período de retenção de 90 dias, a Microsoft desativará a conta do Cliente e excluirá os Dados do Cliente e os Dados Pessoais dentro de 90 dias adicionais, a menos que seja permitido ou exigido pela lei aplicável que a Microsoft retenha tais dados ou a menos que seja autorizado neste contrato.</w:t>
      </w:r>
    </w:p>
    <w:p w14:paraId="5ACF9878" w14:textId="77777777" w:rsidR="00C47C81" w:rsidRDefault="00C47C81" w:rsidP="00C47C81">
      <w:pPr>
        <w:pStyle w:val="ProductList-Body"/>
      </w:pPr>
    </w:p>
    <w:p w14:paraId="69192A0E" w14:textId="0A6E770E" w:rsidR="00C47C81" w:rsidRDefault="00C47C81" w:rsidP="00C47C81">
      <w:pPr>
        <w:pStyle w:val="ProductList-Body"/>
      </w:pPr>
      <w:r>
        <w:t>O Serviço Online poderá não dar suporte à retenção ou à extração do software fornecido pelo Cliente. A Microsoft não tem nenhuma obrigação referente à exclusão dos Dados do Cliente ou dos Dados Pessoais, conforme descrito nesta seção.</w:t>
      </w:r>
    </w:p>
    <w:p w14:paraId="4ADA0F47" w14:textId="77777777" w:rsidR="003A543C" w:rsidRDefault="003A543C" w:rsidP="00C47C81">
      <w:pPr>
        <w:pStyle w:val="ProductList-Body"/>
      </w:pPr>
    </w:p>
    <w:p w14:paraId="056F3B99" w14:textId="77777777" w:rsidR="00C47C81" w:rsidRDefault="00C47C81" w:rsidP="00C47C81">
      <w:pPr>
        <w:pStyle w:val="ProductList-SubSubSectionHeading"/>
        <w:keepNext/>
        <w:outlineLvl w:val="1"/>
      </w:pPr>
      <w:bookmarkStart w:id="87" w:name="_Toc507768557"/>
      <w:bookmarkStart w:id="88" w:name="_Toc12375545"/>
      <w:r>
        <w:t>Compromisso de Confidencialidade do Processador</w:t>
      </w:r>
      <w:bookmarkEnd w:id="87"/>
      <w:bookmarkEnd w:id="88"/>
    </w:p>
    <w:p w14:paraId="174E0E43" w14:textId="77777777" w:rsidR="00C47C81" w:rsidRPr="001F4D15" w:rsidRDefault="00C47C81" w:rsidP="00C47C81">
      <w:pPr>
        <w:pStyle w:val="ProductList-Body"/>
        <w:rPr>
          <w:spacing w:val="-2"/>
        </w:rPr>
      </w:pPr>
      <w:r w:rsidRPr="001F4D15">
        <w:rPr>
          <w:spacing w:val="-2"/>
        </w:rPr>
        <w:t>A Microsoft garantirá que sua equipe envolvida no processamento de Dados do Cliente e Dados Pessoais (i) processará esses dados somente segundo as instruções do Cliente, e (ii) será obrigada a manter a confidencialidade e a segurança desses dados, mesmo depois do término da contratação.</w:t>
      </w:r>
    </w:p>
    <w:p w14:paraId="2885E43A" w14:textId="77777777" w:rsidR="00C47C81" w:rsidRDefault="00C47C81" w:rsidP="00C47C81">
      <w:pPr>
        <w:pStyle w:val="ProductList-Body"/>
      </w:pPr>
    </w:p>
    <w:p w14:paraId="33914E47" w14:textId="77777777" w:rsidR="00C47C81" w:rsidRDefault="00C47C81" w:rsidP="00C47C81">
      <w:pPr>
        <w:pStyle w:val="ProductList-SubSubSectionHeading"/>
        <w:outlineLvl w:val="1"/>
      </w:pPr>
      <w:bookmarkStart w:id="89" w:name="_Toc507768558"/>
      <w:bookmarkStart w:id="90" w:name="_Toc12375546"/>
      <w:r>
        <w:t>Notificações e Controles sobre o uso de Subprocessadores</w:t>
      </w:r>
      <w:bookmarkEnd w:id="89"/>
      <w:bookmarkEnd w:id="90"/>
    </w:p>
    <w:p w14:paraId="6874BF06" w14:textId="77777777" w:rsidR="00C47C81" w:rsidRDefault="00C47C81" w:rsidP="00C47C81">
      <w:pPr>
        <w:pStyle w:val="ProductList-Body"/>
      </w:pPr>
      <w:r>
        <w:t>A Microsoft poderá empregar terceiros para prestar determinados serviços limitados ou secundários em seu nome. O Cliente concorda com a contratação desses terceiros e das afiliadas Microsoft como Subprocessadores. As autorizações acima constituirão o consentimento prévio por escrito do Cliente com a subcontratação pela Microsoft do processamento de Dados do Cliente e Dados Pessoais caso o referido consentimento seja exigido nos termos das Cláusulas Contratuais Padrão ou nos Termos do GDPR.</w:t>
      </w:r>
    </w:p>
    <w:p w14:paraId="61D14316" w14:textId="77777777" w:rsidR="00C47C81" w:rsidRDefault="00C47C81" w:rsidP="00C47C81">
      <w:pPr>
        <w:pStyle w:val="ProductList-Body"/>
        <w:rPr>
          <w:szCs w:val="18"/>
        </w:rPr>
      </w:pPr>
    </w:p>
    <w:p w14:paraId="34079123" w14:textId="77777777" w:rsidR="00C47C81" w:rsidRDefault="00C47C81" w:rsidP="00C47C81">
      <w:pPr>
        <w:pStyle w:val="ProductList-Body"/>
      </w:pPr>
      <w:r>
        <w:t>A Microsoft é responsável pela conformidade com as obrigações da Microsoft por parte dos respectivos Subprocessadores nos OST. A Microsoft disponibiliza informações sobre Subprocessadores em um site da Microsoft. Ao contratar qualquer Subprocessador, a Microsoft garantirá, mediante contrato por escrito, que o Subprocessador poderá acessar e usar os Dados do Cliente ou Dados Pessoais apenas para prestar serviços pelos quais foram contratados pela Microsoft, e ele está proibido de usar os Dados do Cliente ou os Dados Pessoais para qualquer outra finalidade. A Microsoft garantirá que os Subprocessadores estejam vinculados por contratos escritos que exigem que eles forneçam pelo menos o nível de proteção de dados exigido da Microsoft segundo o OST.</w:t>
      </w:r>
    </w:p>
    <w:p w14:paraId="2157C601" w14:textId="77777777" w:rsidR="00C47C81" w:rsidRDefault="00C47C81" w:rsidP="00C47C81">
      <w:pPr>
        <w:pStyle w:val="ProductList-Body"/>
      </w:pPr>
    </w:p>
    <w:p w14:paraId="3F53E97B" w14:textId="77777777" w:rsidR="00C47C81" w:rsidRDefault="00C47C81" w:rsidP="00C47C81">
      <w:pPr>
        <w:pStyle w:val="ProductList-Body"/>
      </w:pPr>
      <w:r>
        <w:t>Periodicamente, a Microsoft poderá contratar novos Subprocessadores. A Microsoft notificará o Consumidor (atualizando o site e fornecendo ao Cliente um mecanismo para obter uma notificação dessa atualização) sobre qualquer novo Subprocessador, no mínimo, 14 dias antes de fornecer acesso aos Dados do Cliente ou Dados Pessoais para esse Subprocessador. Entretanto, com relação aos Principais Serviços Online, a Microsoft notificará o Consumidor (atualizando o site e fornecendo ao Cliente um mecanismo para obter uma notificação dessa atualização) sobre qualquer novo Subprocessador, no mínimo, 6 meses antes de fornecer acesso aos Dados do Cliente para esse Subprocessador.</w:t>
      </w:r>
    </w:p>
    <w:p w14:paraId="1130FAB7" w14:textId="77777777" w:rsidR="00C47C81" w:rsidRDefault="00C47C81" w:rsidP="00C47C81">
      <w:pPr>
        <w:pStyle w:val="ProductList-Body"/>
      </w:pPr>
    </w:p>
    <w:p w14:paraId="1F0EE898" w14:textId="77777777" w:rsidR="00C47C81" w:rsidRDefault="00C47C81" w:rsidP="00C47C81">
      <w:pPr>
        <w:pStyle w:val="ProductList-Body"/>
      </w:pPr>
      <w:r>
        <w:t>Se o Cliente não aprovar um novo Subprocessador, ele poderá rescindir qualquer assinatura do Serviço Online afetado, sem penalidade, fornecendo, antes do final do período de notificação pertinente, notificação por escrito do término que inclui uma explicação das bases para a não aprovação. Se o Serviço Online afetado for parte de um pacote (ou de uma única compra de serviços semelhante), então o término se aplicará ao pacote inteiro. Depois do término, a Microsoft removerá as obrigações de pagamento para quaisquer assinaturas do Serviço Online rescindido das faturas subsequentes do Cliente ou de seu revendedor.</w:t>
      </w:r>
    </w:p>
    <w:p w14:paraId="19FDC5D8" w14:textId="77777777" w:rsidR="00C47C81" w:rsidRDefault="00C47C81" w:rsidP="00C47C81">
      <w:pPr>
        <w:pStyle w:val="ProductList-Body"/>
      </w:pPr>
    </w:p>
    <w:p w14:paraId="379BB2E8" w14:textId="77777777" w:rsidR="00C47C81" w:rsidRDefault="00C47C81" w:rsidP="00C47C81">
      <w:pPr>
        <w:pStyle w:val="ProductList-SubSubSectionHeading"/>
        <w:outlineLvl w:val="1"/>
      </w:pPr>
      <w:bookmarkStart w:id="91" w:name="_Toc507768559"/>
      <w:bookmarkStart w:id="92" w:name="_Toc12375547"/>
      <w:r>
        <w:t>Instituições Educacionais</w:t>
      </w:r>
      <w:bookmarkEnd w:id="91"/>
      <w:bookmarkEnd w:id="92"/>
    </w:p>
    <w:p w14:paraId="6B2B340A" w14:textId="77777777" w:rsidR="00C47C81" w:rsidRPr="003C4BDE" w:rsidRDefault="00C47C81" w:rsidP="00C47C81">
      <w:pPr>
        <w:pStyle w:val="ProductList-Body"/>
        <w:spacing w:after="120"/>
        <w:rPr>
          <w:spacing w:val="-2"/>
        </w:rPr>
      </w:pPr>
      <w:r w:rsidRPr="003C4BDE">
        <w:rPr>
          <w:spacing w:val="-2"/>
        </w:rPr>
        <w:t xml:space="preserve">Se o Cliente for um órgão ou uma instituição educacional ao qual os regulamentos da Family Educational Rights and Privacy Act, 20 U.S.C. § 1232g (FERPA) se aplicam, a Microsoft reconhece que, para as finalidades destes OST, a Microsoft será designada como um “oficial de escola” com “interesses </w:t>
      </w:r>
      <w:r w:rsidRPr="003C4BDE">
        <w:rPr>
          <w:spacing w:val="-2"/>
        </w:rPr>
        <w:lastRenderedPageBreak/>
        <w:t>educacionais legítimos” nos Dados do Usuário Final, uma vez que esses termos foram definidos de acordo com a FERPA e seus regulamentos de implementação, e a Microsoft concorda em cumprir as limitações e as exigências impostas pelo 34 CFR 99.33(a) a oficiais de escola.</w:t>
      </w:r>
    </w:p>
    <w:p w14:paraId="73784197" w14:textId="77777777" w:rsidR="00C47C81" w:rsidRDefault="00C47C81" w:rsidP="00C47C81">
      <w:pPr>
        <w:pStyle w:val="ProductList-Body"/>
      </w:pPr>
      <w:r>
        <w:t>O Cliente entende que a Microsoft pode ter informações limitadas ou nenhuma informação de contato dos alunos e dos pais dos alunos do Cliente. Como resultado, o Cliente será responsável por obter a autorização dos pais, que pode ser exigida pela lei aplicável, para uso do Serviço Online por parte de qualquer usuário final, e fornecer uma notificação em nome da Microsoft aos alunos (ou, em relação a um aluno menor de 18 anos e que não esteja frequentando uma instituição de ensino superior, ao pai do aluno) de qualquer ordem judicial ou intimação emitida legalmente exigindo a divulgação dos Dados do Cliente em poder da Microsoft, conforme exigido pela lei aplicável.</w:t>
      </w:r>
    </w:p>
    <w:p w14:paraId="19871C53" w14:textId="77777777" w:rsidR="00D0659B" w:rsidRPr="0008458E" w:rsidRDefault="00D0659B" w:rsidP="00D0659B">
      <w:pPr>
        <w:pStyle w:val="ProductList-Body"/>
      </w:pPr>
    </w:p>
    <w:p w14:paraId="6F564C41" w14:textId="77777777" w:rsidR="00D0659B" w:rsidRPr="0008458E" w:rsidRDefault="00D0659B" w:rsidP="00D0659B">
      <w:pPr>
        <w:pStyle w:val="ProductList-SubSubSectionHeading"/>
        <w:outlineLvl w:val="2"/>
      </w:pPr>
      <w:bookmarkStart w:id="93" w:name="_Toc489605580"/>
      <w:bookmarkStart w:id="94" w:name="_Toc487134016"/>
      <w:bookmarkStart w:id="95" w:name="_Toc12375548"/>
      <w:bookmarkStart w:id="96" w:name="HIPPA"/>
      <w:r>
        <w:t>Parceiro Comercial HIPPA</w:t>
      </w:r>
      <w:bookmarkEnd w:id="93"/>
      <w:bookmarkEnd w:id="94"/>
      <w:bookmarkEnd w:id="95"/>
    </w:p>
    <w:bookmarkEnd w:id="96"/>
    <w:p w14:paraId="5CB84AFA" w14:textId="77777777" w:rsidR="00D0659B" w:rsidRPr="0008458E" w:rsidRDefault="00D0659B" w:rsidP="00D0659B">
      <w:pPr>
        <w:pStyle w:val="ProductList-Body"/>
      </w:pPr>
      <w:r>
        <w:t xml:space="preserve">Se o Cliente for uma “pessoa jurídica coberta” ou um “parceiro comercial” e incluir “informações protegidas de integridade” nos Dados do Cliente conforme os termos definidos no 45 CFR § 160.103, a assinatura de um contrato de licenciamento por volume do Cliente incluirá a assinatura de um Contrato de Parceiro Comercial HIPAA (“BAA”), cujo texto completo identifica os Serviços Online aos quais se aplica e está disponível em </w:t>
      </w:r>
      <w:r w:rsidR="00736624">
        <w:fldChar w:fldCharType="begin"/>
      </w:r>
      <w:r w:rsidR="00736624">
        <w:instrText xml:space="preserve"> HYPERLINK "http://aka.ms/BAA" </w:instrText>
      </w:r>
      <w:r w:rsidR="00736624">
        <w:fldChar w:fldCharType="separate"/>
      </w:r>
      <w:r>
        <w:rPr>
          <w:rStyle w:val="Hyperlink"/>
        </w:rPr>
        <w:t>http://aka.ms/BAA</w:t>
      </w:r>
      <w:r w:rsidR="00736624">
        <w:rPr>
          <w:rStyle w:val="Hyperlink"/>
        </w:rPr>
        <w:fldChar w:fldCharType="end"/>
      </w:r>
      <w:r>
        <w:t>. O Cliente pode recusar o BAA enviando as seguintes informações para a Microsoft em uma notificação por escrito (segundo os termos do contrato de licenciamento por volume do Cliente):</w:t>
      </w:r>
    </w:p>
    <w:p w14:paraId="25215248" w14:textId="77777777" w:rsidR="00D0659B" w:rsidRPr="0008458E" w:rsidRDefault="00D0659B" w:rsidP="00D0659B">
      <w:pPr>
        <w:pStyle w:val="ProductList-Body"/>
        <w:numPr>
          <w:ilvl w:val="0"/>
          <w:numId w:val="36"/>
        </w:numPr>
        <w:ind w:left="450" w:hanging="270"/>
      </w:pPr>
      <w:r>
        <w:t>a razão social completa do Cliente e de qualquer Afiliada que estiver recusando as cláusulas;</w:t>
      </w:r>
    </w:p>
    <w:p w14:paraId="0A5E587F" w14:textId="77777777" w:rsidR="00D0659B" w:rsidRPr="0008458E" w:rsidRDefault="00D0659B" w:rsidP="00D0659B">
      <w:pPr>
        <w:pStyle w:val="ProductList-Body"/>
        <w:numPr>
          <w:ilvl w:val="0"/>
          <w:numId w:val="36"/>
        </w:numPr>
        <w:ind w:left="450" w:hanging="270"/>
      </w:pPr>
      <w:r>
        <w:t>se o Cliente tiver vários contratos de licenciamento por volume, o contrato de licenciamento por volume ao qual a recusa se aplicará.</w:t>
      </w:r>
    </w:p>
    <w:p w14:paraId="6075A66C" w14:textId="77777777" w:rsidR="00D0659B" w:rsidRPr="0008458E" w:rsidRDefault="00D0659B" w:rsidP="00D0659B">
      <w:pPr>
        <w:pStyle w:val="ProductList-Body"/>
        <w:ind w:left="180"/>
      </w:pPr>
    </w:p>
    <w:p w14:paraId="0937BBEE" w14:textId="77777777" w:rsidR="00F77036" w:rsidRPr="00690C65" w:rsidRDefault="00F77036" w:rsidP="00233C87">
      <w:pPr>
        <w:pStyle w:val="ProductList-SubSubSectionHeading"/>
        <w:outlineLvl w:val="2"/>
      </w:pPr>
      <w:bookmarkStart w:id="97" w:name="_Toc12375549"/>
      <w:r>
        <w:t>Como Entrar em Contato com a Microsoft</w:t>
      </w:r>
      <w:bookmarkEnd w:id="97"/>
    </w:p>
    <w:p w14:paraId="3A314166" w14:textId="1AA10CAC" w:rsidR="00F77036" w:rsidRPr="00690C65" w:rsidRDefault="00F77036" w:rsidP="00F77036">
      <w:pPr>
        <w:pStyle w:val="ProductList-Body"/>
      </w:pPr>
      <w:r>
        <w:t xml:space="preserve">Se o Cliente acreditar que a Microsoft não está cumprindo seus compromissos de privacidade ou segurança, ele poderá entrar em contato com o atendimento ao cliente ou usar o formulário da Web Privacidade da Microsoft, localizado no site </w:t>
      </w:r>
      <w:r w:rsidR="00736624">
        <w:fldChar w:fldCharType="begin"/>
      </w:r>
      <w:r w:rsidR="00736624">
        <w:instrText xml:space="preserve"> HYPERLINK "http://go.microsoft.com/?linkid=9846224" </w:instrText>
      </w:r>
      <w:r w:rsidR="00736624">
        <w:fldChar w:fldCharType="separate"/>
      </w:r>
      <w:r>
        <w:rPr>
          <w:rStyle w:val="Hyperlink"/>
        </w:rPr>
        <w:t>http://go.microsoft.com/?linkid=9846224</w:t>
      </w:r>
      <w:r w:rsidR="00736624">
        <w:rPr>
          <w:rStyle w:val="Hyperlink"/>
        </w:rPr>
        <w:fldChar w:fldCharType="end"/>
      </w:r>
      <w:r>
        <w:t>. O endereço de correspondência da Microsoft é:</w:t>
      </w:r>
      <w:r w:rsidR="00093609">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A45242" w:rsidRDefault="00F77036" w:rsidP="00F77036">
      <w:pPr>
        <w:pStyle w:val="ProductList-Body"/>
        <w:ind w:left="180"/>
        <w:rPr>
          <w:lang w:val="en-US"/>
        </w:rPr>
      </w:pPr>
      <w:r w:rsidRPr="00A45242">
        <w:rPr>
          <w:lang w:val="en-US"/>
        </w:rPr>
        <w:t>Microsoft Corporation</w:t>
      </w:r>
    </w:p>
    <w:p w14:paraId="2B26FD10" w14:textId="77777777" w:rsidR="00F77036" w:rsidRPr="00A45242" w:rsidRDefault="00F77036" w:rsidP="00F77036">
      <w:pPr>
        <w:pStyle w:val="ProductList-Body"/>
        <w:ind w:left="180"/>
        <w:rPr>
          <w:lang w:val="en-US"/>
        </w:rPr>
      </w:pPr>
      <w:r w:rsidRPr="00A45242">
        <w:rPr>
          <w:lang w:val="en-US"/>
        </w:rPr>
        <w:t>One Microsoft Way</w:t>
      </w:r>
    </w:p>
    <w:p w14:paraId="11C71FD0" w14:textId="77777777" w:rsidR="00F77036" w:rsidRPr="00A45242" w:rsidRDefault="00F77036" w:rsidP="00F77036">
      <w:pPr>
        <w:pStyle w:val="ProductList-Body"/>
        <w:ind w:left="180"/>
        <w:rPr>
          <w:lang w:val="en-US"/>
        </w:rPr>
      </w:pPr>
      <w:r w:rsidRPr="00A45242">
        <w:rPr>
          <w:lang w:val="en-US"/>
        </w:rPr>
        <w:t>Redmond, Washington 98052 USA</w:t>
      </w:r>
    </w:p>
    <w:p w14:paraId="228DA6BA" w14:textId="77777777" w:rsidR="00F77036" w:rsidRPr="00A45242"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de proteção de dados da Microsoft para a Área Econômica Europeia e Suíça. O representante de privacidade da Microsoft Ireland Operations Limited poderá ser contatado no seguinte endereço:</w:t>
      </w:r>
    </w:p>
    <w:p w14:paraId="75B97412" w14:textId="77777777" w:rsidR="00C47C81" w:rsidRPr="003A543C" w:rsidRDefault="00C47C81" w:rsidP="00C47C81">
      <w:pPr>
        <w:pStyle w:val="ProductList-Body"/>
        <w:spacing w:before="120"/>
        <w:ind w:left="187"/>
        <w:rPr>
          <w:b/>
          <w:lang w:val="en-US"/>
        </w:rPr>
      </w:pPr>
      <w:r w:rsidRPr="003A543C">
        <w:rPr>
          <w:b/>
          <w:lang w:val="en-US"/>
        </w:rPr>
        <w:t>Microsoft Ireland Operations, Ltd.</w:t>
      </w:r>
    </w:p>
    <w:p w14:paraId="66A6C50E" w14:textId="2C9E95B8" w:rsidR="00C47C81" w:rsidRPr="003A543C" w:rsidRDefault="00C47C81" w:rsidP="00C47C81">
      <w:pPr>
        <w:pStyle w:val="ProductList-Body"/>
        <w:ind w:left="180"/>
        <w:rPr>
          <w:lang w:val="en-US"/>
        </w:rPr>
      </w:pPr>
      <w:r w:rsidRPr="003A543C">
        <w:rPr>
          <w:lang w:val="en-US"/>
        </w:rPr>
        <w:t>Attn: Data Protection</w:t>
      </w:r>
    </w:p>
    <w:p w14:paraId="26E2A74B" w14:textId="77777777" w:rsidR="00C47C81" w:rsidRPr="00902707" w:rsidRDefault="00C47C81" w:rsidP="00C47C81">
      <w:pPr>
        <w:pStyle w:val="ProductList-Body"/>
        <w:ind w:left="180"/>
        <w:rPr>
          <w:lang w:val="en-US"/>
        </w:rPr>
      </w:pPr>
      <w:r w:rsidRPr="00902707">
        <w:rPr>
          <w:lang w:val="en-US"/>
        </w:rPr>
        <w:t>One Microsoft Place</w:t>
      </w:r>
    </w:p>
    <w:p w14:paraId="6038AFBA" w14:textId="77777777" w:rsidR="00C47C81" w:rsidRPr="00902707" w:rsidRDefault="00C47C81" w:rsidP="00C47C81">
      <w:pPr>
        <w:pStyle w:val="ProductList-Body"/>
        <w:ind w:left="180"/>
        <w:rPr>
          <w:lang w:val="en-US"/>
        </w:rPr>
      </w:pPr>
      <w:r w:rsidRPr="00902707">
        <w:rPr>
          <w:lang w:val="en-US"/>
        </w:rPr>
        <w:t>South County Business Park</w:t>
      </w:r>
    </w:p>
    <w:p w14:paraId="79BA5758" w14:textId="77777777" w:rsidR="00C47C81" w:rsidRDefault="00C47C81" w:rsidP="00C47C81">
      <w:pPr>
        <w:pStyle w:val="ProductList-Body"/>
        <w:ind w:left="180"/>
      </w:pPr>
      <w:r>
        <w:t>Leopardstown,</w:t>
      </w:r>
    </w:p>
    <w:p w14:paraId="7CB5D6EE" w14:textId="77777777" w:rsidR="00C47C81" w:rsidRDefault="00C47C81" w:rsidP="00C47C81">
      <w:pPr>
        <w:pStyle w:val="ProductList-Body"/>
        <w:ind w:left="180"/>
      </w:pPr>
      <w:r>
        <w:t>Dublin 18</w:t>
      </w:r>
    </w:p>
    <w:p w14:paraId="6703745A" w14:textId="77777777" w:rsidR="00C47C81" w:rsidRDefault="00C47C81" w:rsidP="00C47C81">
      <w:pPr>
        <w:pStyle w:val="ProductList-Body"/>
        <w:ind w:left="180"/>
      </w:pPr>
      <w:r>
        <w:t xml:space="preserve">D18 P521 </w:t>
      </w:r>
    </w:p>
    <w:p w14:paraId="1229F295" w14:textId="77777777" w:rsidR="00C74745" w:rsidRPr="000772BE" w:rsidRDefault="003B4B32"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A0273B1" w14:textId="2F48340F" w:rsidR="00D0659B" w:rsidRDefault="00D0659B" w:rsidP="00A94DA8">
      <w:pPr>
        <w:pStyle w:val="ProductList-Offering1Heading"/>
        <w:rPr>
          <w:lang w:val="pt-BR"/>
        </w:rPr>
      </w:pPr>
      <w:r>
        <w:rPr>
          <w:lang w:val="pt-BR"/>
        </w:rPr>
        <w:br w:type="page"/>
      </w:r>
    </w:p>
    <w:p w14:paraId="37391377" w14:textId="77777777" w:rsidR="00C47C81" w:rsidRDefault="00C47C81" w:rsidP="00C47C81">
      <w:pPr>
        <w:pStyle w:val="ProductList-SectionHeading"/>
        <w:pageBreakBefore/>
        <w:tabs>
          <w:tab w:val="center" w:pos="5400"/>
        </w:tabs>
        <w:spacing w:after="0"/>
        <w:outlineLvl w:val="0"/>
      </w:pPr>
      <w:bookmarkStart w:id="98" w:name="_Toc507768562"/>
      <w:bookmarkStart w:id="99" w:name="_Toc12375550"/>
      <w:bookmarkStart w:id="100" w:name="AppendixA_CoreOnlineServices"/>
      <w:bookmarkStart w:id="101" w:name="_Toc431459514"/>
      <w:bookmarkStart w:id="102" w:name="DataProcessingTerms"/>
      <w:r>
        <w:lastRenderedPageBreak/>
        <w:t>Apêndice A – Principais Serviços Online</w:t>
      </w:r>
      <w:bookmarkEnd w:id="98"/>
      <w:bookmarkEnd w:id="99"/>
    </w:p>
    <w:bookmarkEnd w:id="100"/>
    <w:p w14:paraId="23AC92C6" w14:textId="77777777" w:rsidR="00C47C81" w:rsidRPr="007F2520" w:rsidRDefault="00C47C81" w:rsidP="00C47C81">
      <w:pPr>
        <w:pStyle w:val="ProductList-Body"/>
      </w:pPr>
    </w:p>
    <w:p w14:paraId="2E8787E7" w14:textId="77777777" w:rsidR="00C47C81" w:rsidRPr="00FC2D52" w:rsidRDefault="00C47C81" w:rsidP="00C47C81">
      <w:pPr>
        <w:pStyle w:val="ProductList-Body"/>
      </w:pPr>
      <w:r>
        <w:t>O termo “Principais Serviços Online” aplica-se apenas aos serviços na tabela abaixo, excluindo todas as Visualizações Prévias.</w:t>
      </w:r>
      <w:bookmarkEnd w:id="101"/>
      <w:bookmarkEnd w:id="102"/>
    </w:p>
    <w:p w14:paraId="72AE1A9D" w14:textId="6F79C917" w:rsidR="000E6ED8" w:rsidRDefault="000E6ED8" w:rsidP="00A914BF">
      <w:pPr>
        <w:pStyle w:val="ProductList-Body"/>
      </w:pPr>
    </w:p>
    <w:tbl>
      <w:tblPr>
        <w:tblStyle w:val="TableGrid"/>
        <w:tblW w:w="10800" w:type="dxa"/>
        <w:tblInd w:w="17" w:type="dxa"/>
        <w:tblLayout w:type="fixed"/>
        <w:tblCellMar>
          <w:top w:w="29" w:type="dxa"/>
          <w:left w:w="115" w:type="dxa"/>
          <w:bottom w:w="29" w:type="dxa"/>
          <w:right w:w="115" w:type="dxa"/>
        </w:tblCellMar>
        <w:tblLook w:val="04A0" w:firstRow="1" w:lastRow="0" w:firstColumn="1" w:lastColumn="0" w:noHBand="0" w:noVBand="1"/>
      </w:tblPr>
      <w:tblGrid>
        <w:gridCol w:w="2520"/>
        <w:gridCol w:w="8280"/>
      </w:tblGrid>
      <w:tr w:rsidR="000E117F" w14:paraId="669BFC84" w14:textId="77777777" w:rsidTr="000E117F">
        <w:trPr>
          <w:tblHeader/>
        </w:trPr>
        <w:tc>
          <w:tcPr>
            <w:tcW w:w="10800" w:type="dxa"/>
            <w:gridSpan w:val="2"/>
            <w:shd w:val="clear" w:color="auto" w:fill="0072C6"/>
          </w:tcPr>
          <w:p w14:paraId="06D9A502" w14:textId="77777777" w:rsidR="000E117F" w:rsidRPr="00231971" w:rsidRDefault="000E117F" w:rsidP="00113C26">
            <w:pPr>
              <w:pStyle w:val="ProductList-Body"/>
              <w:spacing w:before="20" w:after="20"/>
              <w:rPr>
                <w:color w:val="FFFFFF" w:themeColor="background1"/>
                <w:sz w:val="16"/>
                <w:szCs w:val="16"/>
              </w:rPr>
            </w:pPr>
            <w:bookmarkStart w:id="103" w:name="DPTOnlineServicesTable"/>
            <w:r>
              <w:rPr>
                <w:color w:val="FFFFFF" w:themeColor="background1"/>
                <w:sz w:val="16"/>
                <w:szCs w:val="16"/>
              </w:rPr>
              <w:t>Serviços Online</w:t>
            </w:r>
          </w:p>
        </w:tc>
      </w:tr>
      <w:tr w:rsidR="0086554D" w14:paraId="5B88E03B" w14:textId="77777777" w:rsidTr="000E117F">
        <w:tc>
          <w:tcPr>
            <w:tcW w:w="2520" w:type="dxa"/>
            <w:vAlign w:val="center"/>
          </w:tcPr>
          <w:p w14:paraId="0933360A" w14:textId="7ED34C90" w:rsidR="0086554D" w:rsidRPr="00231971" w:rsidRDefault="0086554D" w:rsidP="0086554D">
            <w:pPr>
              <w:pStyle w:val="ProductList-Body"/>
              <w:rPr>
                <w:sz w:val="16"/>
                <w:szCs w:val="16"/>
              </w:rPr>
            </w:pPr>
            <w:bookmarkStart w:id="104" w:name="MicrosoftDynamicsOnlineServices"/>
            <w:bookmarkEnd w:id="103"/>
            <w:r>
              <w:rPr>
                <w:sz w:val="16"/>
                <w:szCs w:val="16"/>
              </w:rPr>
              <w:t>Microsoft Dynamics 365 Core Services</w:t>
            </w:r>
          </w:p>
        </w:tc>
        <w:tc>
          <w:tcPr>
            <w:tcW w:w="8280" w:type="dxa"/>
          </w:tcPr>
          <w:p w14:paraId="0CACC832" w14:textId="6148F713" w:rsidR="0086554D" w:rsidRPr="00231971" w:rsidRDefault="0086554D" w:rsidP="0086554D">
            <w:pPr>
              <w:pStyle w:val="ProductList-Body"/>
              <w:rPr>
                <w:sz w:val="16"/>
                <w:szCs w:val="16"/>
              </w:rPr>
            </w:pPr>
            <w:r>
              <w:rPr>
                <w:sz w:val="16"/>
                <w:szCs w:val="16"/>
              </w:rPr>
              <w:t>Os seguintes serviços, cada um como um serviço independente ou conforme incluído em um aplicativo ou plano com a marca Dynamics 365: Dynamics 365 for Customer Service Enterprise, Dynamics 365 for Customer Service Professional, Dynamics 365 for Customer Service Insights,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e Dynamics 365 for Sales Professional. Dynamics 365 Core Services não inclui (1) Dynamics 365 Services para softwares ou dispositivos com suporte, que incluem, entre outros, Dynamics 365 para aplicativos, tablets, telefones ou outros; (2) LinkedIn Sales Navigator; ou (3) exceto conforme expressamente definido nos termos de licenciamento para o serviço correspondente, qualquer outro serviço com uma marca separada disponibilizado juntamente ou conectado com os Dynamics 365 Core Services.</w:t>
            </w:r>
          </w:p>
        </w:tc>
      </w:tr>
      <w:bookmarkEnd w:id="104"/>
      <w:tr w:rsidR="007A73FA" w14:paraId="3E492DA6" w14:textId="77777777" w:rsidTr="000E117F">
        <w:tc>
          <w:tcPr>
            <w:tcW w:w="2520" w:type="dxa"/>
            <w:vAlign w:val="center"/>
          </w:tcPr>
          <w:p w14:paraId="2D0F2EDF" w14:textId="60C53382" w:rsidR="007A73FA" w:rsidRPr="00231971" w:rsidRDefault="007A73FA" w:rsidP="007A73FA">
            <w:pPr>
              <w:pStyle w:val="ProductList-Body"/>
              <w:rPr>
                <w:sz w:val="16"/>
                <w:szCs w:val="16"/>
              </w:rPr>
            </w:pPr>
            <w:r>
              <w:rPr>
                <w:sz w:val="16"/>
                <w:szCs w:val="16"/>
              </w:rPr>
              <w:t>Serviços do Office 365</w:t>
            </w:r>
          </w:p>
        </w:tc>
        <w:tc>
          <w:tcPr>
            <w:tcW w:w="8280" w:type="dxa"/>
          </w:tcPr>
          <w:p w14:paraId="3A85E905" w14:textId="6474A0FB" w:rsidR="007A73FA" w:rsidRPr="00231971" w:rsidRDefault="007A73FA" w:rsidP="007A73FA">
            <w:pPr>
              <w:pStyle w:val="ProductList-Body"/>
              <w:rPr>
                <w:sz w:val="16"/>
                <w:szCs w:val="16"/>
              </w:rPr>
            </w:pPr>
            <w:r>
              <w:rPr>
                <w:sz w:val="16"/>
                <w:szCs w:val="16"/>
              </w:rPr>
              <w:t xml:space="preserve">Os seguintes serviços, cada um como um serviço independente ou conforme incluído em um pacote ou plano com a marca Office 365: </w:t>
            </w:r>
            <w:bookmarkStart w:id="105" w:name="_Hlk498519502"/>
            <w:r>
              <w:rPr>
                <w:sz w:val="16"/>
                <w:szCs w:val="16"/>
              </w:rPr>
              <w:t>Gerenciador de Conformidade, Sistema de Proteção de Dados do Cliente, Arquivamento do Exchange Online, Exchange Online Protection, Exchange Online, Microsoft Bookings, Microsoft Forms, Microsoft MyAnalytics, Microsoft Planner, Microsoft StaffHub, Microsoft Stream, Microsoft Teams, Microsoft To-Do, Proteção Avançada contra Ameaças do Office 365, Vídeo do Office 365, Office Online, OneDrive for Business, Outlook Customer Manager, Project Online (exceto Roadmap), SharePoint Online, Skype for Business Online, Quadro de Comunicações, Yammer Enterprise</w:t>
            </w:r>
            <w:bookmarkEnd w:id="105"/>
            <w:r>
              <w:rPr>
                <w:sz w:val="16"/>
                <w:szCs w:val="16"/>
              </w:rPr>
              <w:t xml:space="preserve"> e, para Kaizala Pro, grupos organizacionais do Cliente gerenciados pelo portal de admin e chats entre dois membros da organização do Cliente. Os Serviços do Office 365 não incluem o Office 365 ProPlus, nenhuma parte dos Serviços PSTN que operam fora do controle da Microsoft, nenhum software do cliente nem serviços de outras marcas disponibilizados com um plano ou um pacote do Office 365, como o serviço Bing ou outro serviço com a marca “para Office 365”.</w:t>
            </w:r>
          </w:p>
        </w:tc>
      </w:tr>
      <w:tr w:rsidR="007A73FA" w14:paraId="5E5B96DA" w14:textId="77777777" w:rsidTr="000E117F">
        <w:tc>
          <w:tcPr>
            <w:tcW w:w="2520" w:type="dxa"/>
            <w:vAlign w:val="center"/>
          </w:tcPr>
          <w:p w14:paraId="18690210" w14:textId="53FDD001" w:rsidR="007A73FA" w:rsidRPr="00231971" w:rsidRDefault="007A73FA" w:rsidP="007A73FA">
            <w:pPr>
              <w:pStyle w:val="ProductList-Body"/>
              <w:rPr>
                <w:sz w:val="16"/>
                <w:szCs w:val="16"/>
              </w:rPr>
            </w:pPr>
            <w:bookmarkStart w:id="106" w:name="MicrosoftAzureCoreServices"/>
            <w:r>
              <w:rPr>
                <w:sz w:val="16"/>
                <w:szCs w:val="16"/>
              </w:rPr>
              <w:t>Serviços Principais do Microsoft Azure</w:t>
            </w:r>
            <w:bookmarkEnd w:id="106"/>
          </w:p>
        </w:tc>
        <w:tc>
          <w:tcPr>
            <w:tcW w:w="8280" w:type="dxa"/>
          </w:tcPr>
          <w:p w14:paraId="0F80E19A" w14:textId="653DC32D" w:rsidR="007A73FA" w:rsidRPr="00231971" w:rsidRDefault="007A73FA" w:rsidP="007A73FA">
            <w:pPr>
              <w:pStyle w:val="ProductList-Body"/>
              <w:rPr>
                <w:sz w:val="16"/>
                <w:szCs w:val="16"/>
              </w:rPr>
            </w:pPr>
            <w:r>
              <w:rPr>
                <w:sz w:val="16"/>
                <w:szCs w:val="16"/>
              </w:rPr>
              <w:t xml:space="preserve">Gerenciamento de API, Serviço de Aplicativo (Aplicativos de API, Aplicativos Lógicos, Aplicativos Móveis, Aplicativos Web), Gateway de Aplicativo, Application Insights, Automação, Azure Active Directory, Registro de Contêiner do Azure (ACR), Serviço de Contêiner do Azure, Azure Cosmos DB (anteriormente, DocumentDB), Banco de Dados do Azure para MySQL, Banco de Dados do Azure para PostgreSQL, Azure Databricks, Azure DevOps Services, Azure DevTest Labs, Azure DNS, Proteção de Informações do Azure (incluindo Azure Rights Management), Azure Kubernetes Service, Azure NetApp Files, Azure Resource Manager, Azure Search, Backup, Lote, Serviços BizTalk, Serviços de Nuvem, Pesquisa Visual Computacional, Content Moderator, Catálogo de Dados, Data Factory, Data Lake Analytics, Data Lake Store, Hubs de Eventos, Rota Expressa, Face, Funções, HDInsight, Importação/Exportação, Hub IoT, Key Vault, Balanceador de Carga, Log Analytics (anteriormente Operational Insights), Azure Machine Learning Studio, Serviços de Mídia, Portal do Microsoft Azure, Autenticação Multifator, Hubs de Notificação, PowerBI Embedded, QnA Maker, Cache Redis, Agendador, Central de Segurança, Barramento de Serviço, Service Fabric, Recuperação de Sites, SQL Data Warehouse, SQL Database, SQL Server Stretch Database, Armazenamento, StorSimple, Stream Analytics, Análise de Texto, Gerenciador de Tráfego, Máquinas Virtuais, Conjuntos de Dimensionamento de Máquinas Virtuais, Rede Virtual e Gateway de VPN </w:t>
            </w:r>
          </w:p>
        </w:tc>
      </w:tr>
      <w:tr w:rsidR="00D0659B" w14:paraId="694BE6F2" w14:textId="77777777" w:rsidTr="000E117F">
        <w:tc>
          <w:tcPr>
            <w:tcW w:w="2520" w:type="dxa"/>
            <w:vAlign w:val="center"/>
          </w:tcPr>
          <w:p w14:paraId="68284D46" w14:textId="3A74C139" w:rsidR="00D0659B" w:rsidRDefault="00D0659B" w:rsidP="00D0659B">
            <w:pPr>
              <w:pStyle w:val="ProductList-Body"/>
              <w:rPr>
                <w:sz w:val="16"/>
                <w:szCs w:val="16"/>
              </w:rPr>
            </w:pPr>
            <w:r>
              <w:rPr>
                <w:sz w:val="16"/>
                <w:szCs w:val="16"/>
              </w:rPr>
              <w:t>Microsoft Cloud App Security</w:t>
            </w:r>
          </w:p>
        </w:tc>
        <w:tc>
          <w:tcPr>
            <w:tcW w:w="8280" w:type="dxa"/>
          </w:tcPr>
          <w:p w14:paraId="6D296D1D" w14:textId="36AE009C" w:rsidR="00D0659B" w:rsidRDefault="00D0659B" w:rsidP="00D0659B">
            <w:pPr>
              <w:pStyle w:val="ProductList-Body"/>
              <w:rPr>
                <w:sz w:val="16"/>
                <w:szCs w:val="16"/>
              </w:rPr>
            </w:pPr>
            <w:r>
              <w:rPr>
                <w:sz w:val="16"/>
                <w:szCs w:val="16"/>
              </w:rPr>
              <w:t>A parte do serviço de nuvem do Microsoft Cloud App Security.</w:t>
            </w:r>
          </w:p>
        </w:tc>
      </w:tr>
      <w:tr w:rsidR="00D0659B" w14:paraId="0DC443AB" w14:textId="77777777" w:rsidTr="000E117F">
        <w:tc>
          <w:tcPr>
            <w:tcW w:w="2520" w:type="dxa"/>
            <w:vAlign w:val="center"/>
          </w:tcPr>
          <w:p w14:paraId="7AB71517" w14:textId="3A13C153" w:rsidR="00D0659B" w:rsidRPr="00231971" w:rsidRDefault="00D0659B" w:rsidP="00D0659B">
            <w:pPr>
              <w:pStyle w:val="ProductList-Body"/>
              <w:rPr>
                <w:sz w:val="16"/>
                <w:szCs w:val="16"/>
              </w:rPr>
            </w:pPr>
            <w:r>
              <w:rPr>
                <w:sz w:val="16"/>
                <w:szCs w:val="16"/>
              </w:rPr>
              <w:t>Serviços Online do Microsoft Intune</w:t>
            </w:r>
          </w:p>
        </w:tc>
        <w:tc>
          <w:tcPr>
            <w:tcW w:w="8280" w:type="dxa"/>
          </w:tcPr>
          <w:p w14:paraId="5CB102C6" w14:textId="63EFBC28" w:rsidR="00D0659B" w:rsidRPr="00231971" w:rsidRDefault="00D0659B" w:rsidP="00D0659B">
            <w:pPr>
              <w:pStyle w:val="ProductList-Body"/>
              <w:rPr>
                <w:sz w:val="16"/>
                <w:szCs w:val="16"/>
              </w:rPr>
            </w:pPr>
            <w:r>
              <w:rPr>
                <w:sz w:val="16"/>
                <w:szCs w:val="16"/>
              </w:rPr>
              <w:t>A parte de serviço de nuvem do Microsoft Intune como Produto Complementar do Microsoft Intune ou um serviço de gerenciamento fornecido pelo Microsoft Intune como Gerenciamento de Dispositivo Móvel para Office 365.</w:t>
            </w:r>
          </w:p>
        </w:tc>
      </w:tr>
      <w:tr w:rsidR="00447F59" w14:paraId="63B3ACFD" w14:textId="77777777" w:rsidTr="000E117F">
        <w:tc>
          <w:tcPr>
            <w:tcW w:w="2520" w:type="dxa"/>
            <w:vAlign w:val="center"/>
          </w:tcPr>
          <w:p w14:paraId="3D64B384" w14:textId="685907EE" w:rsidR="00447F59" w:rsidRPr="00231971" w:rsidRDefault="00447F59" w:rsidP="00447F59">
            <w:pPr>
              <w:pStyle w:val="ProductList-Body"/>
              <w:rPr>
                <w:sz w:val="16"/>
                <w:szCs w:val="16"/>
              </w:rPr>
            </w:pPr>
            <w:r>
              <w:rPr>
                <w:sz w:val="16"/>
                <w:szCs w:val="16"/>
              </w:rPr>
              <w:t>Serviços Principais da Plataforma Microsoft Power</w:t>
            </w:r>
          </w:p>
        </w:tc>
        <w:tc>
          <w:tcPr>
            <w:tcW w:w="8280" w:type="dxa"/>
          </w:tcPr>
          <w:p w14:paraId="5B4791DD" w14:textId="10F1882E" w:rsidR="00447F59" w:rsidRPr="00244C91" w:rsidRDefault="00447F59" w:rsidP="00447F59">
            <w:pPr>
              <w:pStyle w:val="ProductList-Body"/>
            </w:pPr>
            <w:r>
              <w:rPr>
                <w:sz w:val="16"/>
                <w:szCs w:val="16"/>
              </w:rPr>
              <w:t>Os seguintes serviços, cada um como um serviço independente ou conforme incluído em um pacote ou plano com a marca Office 365 ou Microsoft Dynamics 365: Microsoft Power BI, Microsoft PowerApps e Microsoft Flow. Os Serviços Principais da Plataforma Microsoft Power não incluem nenhum software para cliente, incluindo, entre outros, Power BI Report Server, os aplicativos móveis Power BI, PowerApps ou Microsoft Flow, Power BI Desktop ou PowerApps Studio.</w:t>
            </w:r>
          </w:p>
        </w:tc>
      </w:tr>
      <w:tr w:rsidR="008A2DF5" w14:paraId="6C8E49C5" w14:textId="77777777" w:rsidTr="000E117F">
        <w:tc>
          <w:tcPr>
            <w:tcW w:w="2520" w:type="dxa"/>
            <w:vAlign w:val="center"/>
          </w:tcPr>
          <w:p w14:paraId="0883A348" w14:textId="5EE2F203" w:rsidR="008A2DF5" w:rsidRDefault="008A2DF5" w:rsidP="008A2DF5">
            <w:pPr>
              <w:pStyle w:val="ProductList-Body"/>
              <w:rPr>
                <w:sz w:val="16"/>
                <w:szCs w:val="16"/>
              </w:rPr>
            </w:pPr>
            <w:r>
              <w:rPr>
                <w:sz w:val="16"/>
                <w:szCs w:val="16"/>
              </w:rPr>
              <w:t>Serviços de Proteção Avançada contra Ameaças do Windows Defender</w:t>
            </w:r>
          </w:p>
        </w:tc>
        <w:tc>
          <w:tcPr>
            <w:tcW w:w="8280" w:type="dxa"/>
          </w:tcPr>
          <w:p w14:paraId="3D1BBF7F" w14:textId="436B3AAD" w:rsidR="008A2DF5" w:rsidRDefault="008A2DF5" w:rsidP="008A2DF5">
            <w:pPr>
              <w:pStyle w:val="ProductList-Body"/>
              <w:rPr>
                <w:sz w:val="16"/>
                <w:szCs w:val="16"/>
              </w:rPr>
            </w:pPr>
            <w:r>
              <w:rPr>
                <w:sz w:val="16"/>
                <w:szCs w:val="16"/>
              </w:rPr>
              <w:t>As seguintes partes do serviço de nuvem de Proteção Avançada contra Ameaças do Windows Defender: Resposta e Detecção de Ponto de Extremidade, Correção e Investigação Automática, Classificação de Segurança.</w:t>
            </w:r>
          </w:p>
        </w:tc>
      </w:tr>
    </w:tbl>
    <w:p w14:paraId="52A01B09" w14:textId="77777777" w:rsidR="00390741" w:rsidRDefault="00390741" w:rsidP="00390741">
      <w:pPr>
        <w:pStyle w:val="ProductList-Body"/>
      </w:pPr>
    </w:p>
    <w:p w14:paraId="65E04E48" w14:textId="77777777" w:rsidR="00C47C81" w:rsidRDefault="00C47C81" w:rsidP="00C47C81">
      <w:pPr>
        <w:pStyle w:val="ProductList-SectionHeading"/>
        <w:tabs>
          <w:tab w:val="center" w:pos="5400"/>
        </w:tabs>
        <w:spacing w:after="0"/>
        <w:outlineLvl w:val="0"/>
      </w:pPr>
      <w:bookmarkStart w:id="107" w:name="AppendixB_SecurityMeasures"/>
      <w:bookmarkStart w:id="108" w:name="_Toc507768563"/>
      <w:bookmarkStart w:id="109" w:name="_Toc12375551"/>
      <w:bookmarkStart w:id="110" w:name="DataProcessingTerms_DataatRest"/>
      <w:r>
        <w:t xml:space="preserve">Apêndice B – </w:t>
      </w:r>
      <w:bookmarkStart w:id="111" w:name="DataProcessingTerms_Security"/>
      <w:bookmarkStart w:id="112" w:name="_Toc507239523"/>
      <w:r>
        <w:t>Medidas de</w:t>
      </w:r>
      <w:bookmarkEnd w:id="111"/>
      <w:bookmarkEnd w:id="112"/>
      <w:r>
        <w:t xml:space="preserve"> Segurança</w:t>
      </w:r>
      <w:bookmarkEnd w:id="107"/>
      <w:bookmarkEnd w:id="108"/>
      <w:bookmarkEnd w:id="109"/>
    </w:p>
    <w:bookmarkEnd w:id="110"/>
    <w:p w14:paraId="692808FB" w14:textId="77777777" w:rsidR="00C47C81" w:rsidRPr="00CD6202" w:rsidRDefault="00C47C81" w:rsidP="00C47C81">
      <w:pPr>
        <w:pStyle w:val="ProductList-Body"/>
      </w:pPr>
    </w:p>
    <w:p w14:paraId="3FED6372" w14:textId="77777777" w:rsidR="00C47C81" w:rsidRDefault="00C47C81" w:rsidP="00C47C81">
      <w:pPr>
        <w:pStyle w:val="ProductList-Body"/>
      </w:pPr>
      <w:r>
        <w:t>A Microsoft implementou e manterá as medidas de segurança a seguir para os Dados do Cliente nos Principais Serviços Online que, em conjunto com os compromissos de segurança previstos nos OST (incluindo os Termos do GDPR), são a única responsabilidade da Microsoft com relação à segurança desses dados.</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520"/>
        <w:gridCol w:w="8280"/>
      </w:tblGrid>
      <w:tr w:rsidR="00086F17" w14:paraId="02F34839" w14:textId="77777777" w:rsidTr="000E117F">
        <w:trPr>
          <w:tblHeader/>
        </w:trPr>
        <w:tc>
          <w:tcPr>
            <w:tcW w:w="2520" w:type="dxa"/>
            <w:shd w:val="clear" w:color="auto" w:fill="0072C6"/>
          </w:tcPr>
          <w:p w14:paraId="75D7A1AA" w14:textId="0DECA32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t>Domínio</w:t>
            </w:r>
          </w:p>
        </w:tc>
        <w:tc>
          <w:tcPr>
            <w:tcW w:w="8280" w:type="dxa"/>
            <w:shd w:val="clear" w:color="auto" w:fill="0072C6"/>
          </w:tcPr>
          <w:p w14:paraId="6C61E74C" w14:textId="4A3AC49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t>Práticas</w:t>
            </w:r>
          </w:p>
        </w:tc>
      </w:tr>
      <w:tr w:rsidR="00086F17" w14:paraId="7BFB34B6" w14:textId="77777777" w:rsidTr="000E117F">
        <w:tc>
          <w:tcPr>
            <w:tcW w:w="2520" w:type="dxa"/>
            <w:vAlign w:val="center"/>
          </w:tcPr>
          <w:p w14:paraId="4A265EB1" w14:textId="4B939C28" w:rsidR="00086F17" w:rsidRPr="00390741" w:rsidRDefault="00086F17" w:rsidP="007303AE">
            <w:pPr>
              <w:pStyle w:val="ProductList-Body"/>
              <w:rPr>
                <w:sz w:val="16"/>
                <w:szCs w:val="16"/>
              </w:rPr>
            </w:pPr>
            <w:r w:rsidRPr="00390741">
              <w:rPr>
                <w:sz w:val="16"/>
                <w:szCs w:val="16"/>
              </w:rPr>
              <w:t>Organização da Segurança das Informações</w:t>
            </w:r>
          </w:p>
        </w:tc>
        <w:tc>
          <w:tcPr>
            <w:tcW w:w="8280" w:type="dxa"/>
          </w:tcPr>
          <w:p w14:paraId="4CCE6AB8" w14:textId="7F0E44E2" w:rsidR="009C6951" w:rsidRPr="00390741" w:rsidRDefault="009C6951" w:rsidP="009C6951">
            <w:pPr>
              <w:pStyle w:val="ProductList-Body"/>
              <w:rPr>
                <w:sz w:val="16"/>
                <w:szCs w:val="16"/>
              </w:rPr>
            </w:pPr>
            <w:r w:rsidRPr="00390741">
              <w:rPr>
                <w:b/>
                <w:sz w:val="16"/>
                <w:szCs w:val="16"/>
              </w:rPr>
              <w:t>Propriedade da Segurança</w:t>
            </w:r>
            <w:r w:rsidRPr="00390741">
              <w:rPr>
                <w:b/>
                <w:bCs/>
                <w:sz w:val="16"/>
                <w:szCs w:val="16"/>
              </w:rPr>
              <w:t>.</w:t>
            </w:r>
            <w:r w:rsidRPr="00390741">
              <w:rPr>
                <w:sz w:val="16"/>
                <w:szCs w:val="16"/>
              </w:rPr>
              <w:t xml:space="preserve"> A Microsoft indicou um ou mais agentes de segurança responsáveis pela coordenação e pelo monitoramento das regras e procedimentos de segurança.</w:t>
            </w:r>
          </w:p>
          <w:p w14:paraId="25E100F8" w14:textId="7660AD52" w:rsidR="009C6951" w:rsidRPr="00390741" w:rsidRDefault="009C6951" w:rsidP="0088164F">
            <w:pPr>
              <w:pStyle w:val="ProductList-Body"/>
              <w:spacing w:before="40"/>
              <w:rPr>
                <w:sz w:val="16"/>
                <w:szCs w:val="16"/>
              </w:rPr>
            </w:pPr>
            <w:r w:rsidRPr="00390741">
              <w:rPr>
                <w:b/>
                <w:sz w:val="16"/>
                <w:szCs w:val="16"/>
              </w:rPr>
              <w:lastRenderedPageBreak/>
              <w:t>Funções e Responsabilidades de Segurança</w:t>
            </w:r>
            <w:r w:rsidRPr="00390741">
              <w:rPr>
                <w:b/>
                <w:bCs/>
                <w:sz w:val="16"/>
                <w:szCs w:val="16"/>
              </w:rPr>
              <w:t>.</w:t>
            </w:r>
            <w:r w:rsidRPr="00390741">
              <w:rPr>
                <w:sz w:val="16"/>
                <w:szCs w:val="16"/>
              </w:rPr>
              <w:t xml:space="preserve"> O pessoal da Microsoft com acesso aos Dados do Cliente estão sujeitos a obrigações de confidencialidade.</w:t>
            </w:r>
          </w:p>
          <w:p w14:paraId="43EEE1B1" w14:textId="14EE093C" w:rsidR="009C6951" w:rsidRPr="00390741" w:rsidRDefault="009C6951" w:rsidP="0088164F">
            <w:pPr>
              <w:pStyle w:val="ProductList-Body"/>
              <w:spacing w:before="40"/>
              <w:rPr>
                <w:sz w:val="16"/>
                <w:szCs w:val="16"/>
              </w:rPr>
            </w:pPr>
            <w:r w:rsidRPr="00390741">
              <w:rPr>
                <w:b/>
                <w:sz w:val="16"/>
                <w:szCs w:val="16"/>
              </w:rPr>
              <w:t>Programa de Gerenciamento de Riscos</w:t>
            </w:r>
            <w:r w:rsidRPr="00390741">
              <w:rPr>
                <w:b/>
                <w:bCs/>
                <w:sz w:val="16"/>
                <w:szCs w:val="16"/>
              </w:rPr>
              <w:t>.</w:t>
            </w:r>
            <w:r w:rsidRPr="00390741">
              <w:rPr>
                <w:sz w:val="16"/>
                <w:szCs w:val="16"/>
              </w:rPr>
              <w:t xml:space="preserve"> A Microsoft realizou uma avaliação de riscos antes de processar os Dados do Cliente ou de iniciar o serviço dos Serviços Online.</w:t>
            </w:r>
          </w:p>
          <w:p w14:paraId="3D0B77AE" w14:textId="3E551499" w:rsidR="00086F17" w:rsidRPr="00390741" w:rsidRDefault="009C6951" w:rsidP="009C6951">
            <w:pPr>
              <w:pStyle w:val="ProductList-Body"/>
              <w:rPr>
                <w:sz w:val="16"/>
                <w:szCs w:val="16"/>
              </w:rPr>
            </w:pPr>
            <w:r w:rsidRPr="00390741">
              <w:rPr>
                <w:sz w:val="16"/>
                <w:szCs w:val="16"/>
              </w:rPr>
              <w:t>A Microsoft mantém seus documentos de segurança relativos aos seus requisitos de retenção após o término da vigência.</w:t>
            </w:r>
          </w:p>
        </w:tc>
      </w:tr>
      <w:tr w:rsidR="00086F17" w14:paraId="7414B36E" w14:textId="77777777" w:rsidTr="000E117F">
        <w:tc>
          <w:tcPr>
            <w:tcW w:w="2520" w:type="dxa"/>
            <w:vAlign w:val="center"/>
          </w:tcPr>
          <w:p w14:paraId="6F221689" w14:textId="78DA8E2F" w:rsidR="00086F17" w:rsidRPr="00390741" w:rsidRDefault="00086F17" w:rsidP="007303AE">
            <w:pPr>
              <w:pStyle w:val="ProductList-Body"/>
              <w:rPr>
                <w:sz w:val="16"/>
                <w:szCs w:val="16"/>
              </w:rPr>
            </w:pPr>
            <w:r w:rsidRPr="00390741">
              <w:rPr>
                <w:sz w:val="16"/>
                <w:szCs w:val="16"/>
              </w:rPr>
              <w:lastRenderedPageBreak/>
              <w:t>Gerenciamento de Ativos</w:t>
            </w:r>
          </w:p>
        </w:tc>
        <w:tc>
          <w:tcPr>
            <w:tcW w:w="8280" w:type="dxa"/>
          </w:tcPr>
          <w:p w14:paraId="6DA73246" w14:textId="0BE2B773" w:rsidR="009C6951" w:rsidRPr="00390741" w:rsidRDefault="009C6951" w:rsidP="009C6951">
            <w:pPr>
              <w:pStyle w:val="ProductList-Body"/>
              <w:rPr>
                <w:sz w:val="16"/>
                <w:szCs w:val="16"/>
              </w:rPr>
            </w:pPr>
            <w:r w:rsidRPr="00390741">
              <w:rPr>
                <w:b/>
                <w:sz w:val="16"/>
                <w:szCs w:val="16"/>
              </w:rPr>
              <w:t>Inventário de Ativos</w:t>
            </w:r>
            <w:r w:rsidRPr="00390741">
              <w:rPr>
                <w:b/>
                <w:bCs/>
                <w:sz w:val="16"/>
                <w:szCs w:val="16"/>
              </w:rPr>
              <w:t xml:space="preserve">. </w:t>
            </w:r>
            <w:r w:rsidRPr="00390741">
              <w:rPr>
                <w:sz w:val="16"/>
                <w:szCs w:val="16"/>
              </w:rPr>
              <w:t>A Microsoft mantém um inventário de todas as mídias nas quais os Dados do Cliente estão armazenados. O acesso aos inventários dessas mídias é restrito ao pessoal da Microsoft autorizado por escrito a ter esse acesso.</w:t>
            </w:r>
          </w:p>
          <w:p w14:paraId="4240A41C" w14:textId="77777777" w:rsidR="009C6951" w:rsidRPr="00390741" w:rsidRDefault="009C6951" w:rsidP="0088164F">
            <w:pPr>
              <w:pStyle w:val="ProductList-Body"/>
              <w:spacing w:before="40"/>
              <w:rPr>
                <w:sz w:val="16"/>
                <w:szCs w:val="16"/>
              </w:rPr>
            </w:pPr>
            <w:r w:rsidRPr="00390741">
              <w:rPr>
                <w:b/>
                <w:sz w:val="16"/>
                <w:szCs w:val="16"/>
              </w:rPr>
              <w:t>Manuseio de Ativos</w:t>
            </w:r>
          </w:p>
          <w:p w14:paraId="44E4A99A" w14:textId="57AA8992"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651B74" w:rsidRPr="00390741">
              <w:rPr>
                <w:sz w:val="16"/>
                <w:szCs w:val="16"/>
              </w:rPr>
              <w:t>A Microsoft classifica os Dados do Cliente para ajudar a identificá-los e a restringir adequadamente o acesso a eles.</w:t>
            </w:r>
          </w:p>
          <w:p w14:paraId="134B5436" w14:textId="11672CEE"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2A3B84" w:rsidRPr="00390741">
              <w:rPr>
                <w:sz w:val="16"/>
                <w:szCs w:val="16"/>
              </w:rPr>
              <w:t>A Microsoft impõe restrições à impressão dos Dados do Cliente e tem procedimentos para descarte de materiais impressos que contenham Dados do Cliente.</w:t>
            </w:r>
          </w:p>
          <w:p w14:paraId="4579FE11" w14:textId="5575422F" w:rsidR="00086F17" w:rsidRPr="00390741" w:rsidRDefault="00E443FA" w:rsidP="009B5A8E">
            <w:pPr>
              <w:pStyle w:val="ProductList-Body"/>
              <w:ind w:left="162" w:hanging="162"/>
              <w:rPr>
                <w:sz w:val="16"/>
                <w:szCs w:val="16"/>
              </w:rPr>
            </w:pPr>
            <w:r w:rsidRPr="00390741">
              <w:rPr>
                <w:sz w:val="16"/>
                <w:szCs w:val="16"/>
              </w:rPr>
              <w:t>-</w:t>
            </w:r>
            <w:r w:rsidRPr="00390741">
              <w:rPr>
                <w:sz w:val="16"/>
                <w:szCs w:val="16"/>
              </w:rPr>
              <w:tab/>
            </w:r>
            <w:r w:rsidR="009C6951" w:rsidRPr="00390741">
              <w:rPr>
                <w:sz w:val="16"/>
                <w:szCs w:val="16"/>
              </w:rPr>
              <w:t>O pessoal da Microsoft deve obter autorização da Microsoft antes de armazenar os Dados do Cliente em dispositivos portáteis, acessá-los remotamente ou processá-los fora das instalações da Microsoft.</w:t>
            </w:r>
          </w:p>
        </w:tc>
      </w:tr>
      <w:tr w:rsidR="00086F17" w14:paraId="7EC99B9F" w14:textId="77777777" w:rsidTr="000E117F">
        <w:tc>
          <w:tcPr>
            <w:tcW w:w="2520" w:type="dxa"/>
            <w:vAlign w:val="center"/>
          </w:tcPr>
          <w:p w14:paraId="59347A52" w14:textId="738D913D" w:rsidR="00086F17" w:rsidRPr="00390741" w:rsidRDefault="00086F17" w:rsidP="007303AE">
            <w:pPr>
              <w:pStyle w:val="ProductList-Body"/>
              <w:rPr>
                <w:sz w:val="16"/>
                <w:szCs w:val="16"/>
              </w:rPr>
            </w:pPr>
            <w:r w:rsidRPr="00390741">
              <w:rPr>
                <w:sz w:val="16"/>
                <w:szCs w:val="16"/>
              </w:rPr>
              <w:t>Segurança dos Recursos Humanos</w:t>
            </w:r>
          </w:p>
        </w:tc>
        <w:tc>
          <w:tcPr>
            <w:tcW w:w="8280" w:type="dxa"/>
          </w:tcPr>
          <w:p w14:paraId="4D458344" w14:textId="28E5AABF" w:rsidR="00086F17" w:rsidRPr="00390741" w:rsidRDefault="009C6951" w:rsidP="008E1EAF">
            <w:pPr>
              <w:pStyle w:val="ProductList-Body"/>
              <w:rPr>
                <w:sz w:val="16"/>
                <w:szCs w:val="16"/>
              </w:rPr>
            </w:pPr>
            <w:r w:rsidRPr="00390741">
              <w:rPr>
                <w:b/>
                <w:sz w:val="16"/>
                <w:szCs w:val="16"/>
              </w:rPr>
              <w:t>Treinamento de Segurança</w:t>
            </w:r>
            <w:r w:rsidRPr="00390741">
              <w:rPr>
                <w:b/>
                <w:bCs/>
                <w:sz w:val="16"/>
                <w:szCs w:val="16"/>
              </w:rPr>
              <w:t>.</w:t>
            </w:r>
            <w:r w:rsidRPr="00390741">
              <w:rPr>
                <w:sz w:val="16"/>
                <w:szCs w:val="16"/>
              </w:rPr>
              <w:t xml:space="preserve"> A Microsoft informa seu pessoal sobre procedimentos de segurança relevantes e suas respectivas funções. A Microsoft também informa seu pessoal sobre as possíveis consequências da violação das regras e procedimentos de segurança. A Microsoft usará apenas dados anônimos em treinamentos.</w:t>
            </w:r>
          </w:p>
        </w:tc>
      </w:tr>
      <w:tr w:rsidR="00086F17" w14:paraId="7B591B2A" w14:textId="77777777" w:rsidTr="000E117F">
        <w:tc>
          <w:tcPr>
            <w:tcW w:w="2520" w:type="dxa"/>
            <w:vAlign w:val="center"/>
          </w:tcPr>
          <w:p w14:paraId="17640D63" w14:textId="1909CE38" w:rsidR="00086F17" w:rsidRPr="00390741" w:rsidRDefault="00086F17" w:rsidP="007303AE">
            <w:pPr>
              <w:pStyle w:val="ProductList-Body"/>
              <w:rPr>
                <w:sz w:val="16"/>
                <w:szCs w:val="16"/>
              </w:rPr>
            </w:pPr>
            <w:r w:rsidRPr="00390741">
              <w:rPr>
                <w:sz w:val="16"/>
                <w:szCs w:val="16"/>
              </w:rPr>
              <w:t>Segurança Física e Ambiental</w:t>
            </w:r>
          </w:p>
        </w:tc>
        <w:tc>
          <w:tcPr>
            <w:tcW w:w="8280" w:type="dxa"/>
          </w:tcPr>
          <w:p w14:paraId="0E056EAF" w14:textId="21CE734C" w:rsidR="009C6951" w:rsidRPr="00390741" w:rsidRDefault="009C6951" w:rsidP="009C6951">
            <w:pPr>
              <w:pStyle w:val="ProductList-Body"/>
              <w:rPr>
                <w:sz w:val="16"/>
                <w:szCs w:val="16"/>
              </w:rPr>
            </w:pPr>
            <w:r w:rsidRPr="00390741">
              <w:rPr>
                <w:b/>
                <w:sz w:val="16"/>
                <w:szCs w:val="16"/>
              </w:rPr>
              <w:t>Acesso Físico a Instalações</w:t>
            </w:r>
            <w:r w:rsidRPr="00390741">
              <w:rPr>
                <w:b/>
                <w:bCs/>
                <w:sz w:val="16"/>
                <w:szCs w:val="16"/>
              </w:rPr>
              <w:t xml:space="preserve">. </w:t>
            </w:r>
            <w:r w:rsidRPr="00390741">
              <w:rPr>
                <w:sz w:val="16"/>
                <w:szCs w:val="16"/>
              </w:rPr>
              <w:t>A Microsoft limita indivíduos autorizados identificados, o acesso às instalações onde os sistemas de informação que processam os Dados do Cliente estão localizados.</w:t>
            </w:r>
          </w:p>
          <w:p w14:paraId="0173E035" w14:textId="4AD1F14D" w:rsidR="009C6951" w:rsidRPr="00390741" w:rsidRDefault="009C6951" w:rsidP="0088164F">
            <w:pPr>
              <w:pStyle w:val="ProductList-Body"/>
              <w:spacing w:before="40"/>
              <w:rPr>
                <w:sz w:val="16"/>
                <w:szCs w:val="16"/>
              </w:rPr>
            </w:pPr>
            <w:r w:rsidRPr="00390741">
              <w:rPr>
                <w:b/>
                <w:sz w:val="16"/>
                <w:szCs w:val="16"/>
              </w:rPr>
              <w:t>Acesso Físico a Componentes</w:t>
            </w:r>
            <w:r w:rsidRPr="00390741">
              <w:rPr>
                <w:b/>
                <w:bCs/>
                <w:sz w:val="16"/>
                <w:szCs w:val="16"/>
              </w:rPr>
              <w:t>.</w:t>
            </w:r>
            <w:r w:rsidRPr="00390741">
              <w:rPr>
                <w:sz w:val="16"/>
                <w:szCs w:val="16"/>
              </w:rPr>
              <w:t xml:space="preserve"> A Microsoft mantém registros sobre a saída e a entrada de mídias que contenham Dados do Cliente, inclusive o tipo de mídia, os remetentes/destinatários autorizados, a data e a hora, o número de mídias e os tipos de Dados do Cliente que elas contêm.</w:t>
            </w:r>
          </w:p>
          <w:p w14:paraId="556D004F" w14:textId="1CF63ED3" w:rsidR="009C6951" w:rsidRPr="00390741" w:rsidRDefault="009C6951" w:rsidP="0088164F">
            <w:pPr>
              <w:pStyle w:val="ProductList-Body"/>
              <w:spacing w:before="40"/>
              <w:rPr>
                <w:sz w:val="16"/>
                <w:szCs w:val="16"/>
              </w:rPr>
            </w:pPr>
            <w:r w:rsidRPr="00390741">
              <w:rPr>
                <w:b/>
                <w:sz w:val="16"/>
                <w:szCs w:val="16"/>
              </w:rPr>
              <w:t>Proteção contra Interrupções</w:t>
            </w:r>
            <w:r w:rsidRPr="00390741">
              <w:rPr>
                <w:b/>
                <w:bCs/>
                <w:sz w:val="16"/>
                <w:szCs w:val="16"/>
              </w:rPr>
              <w:t xml:space="preserve">. </w:t>
            </w:r>
            <w:r w:rsidRPr="00390741">
              <w:rPr>
                <w:sz w:val="16"/>
                <w:szCs w:val="16"/>
              </w:rPr>
              <w:t>A Microsoft usa uma variedade de sistemas padrão do setor para proteger-se contra a perda de dados devido a falhas na fonte de alimentação ou interferências de linha.</w:t>
            </w:r>
          </w:p>
          <w:p w14:paraId="746254B8" w14:textId="5CE993D4" w:rsidR="00086F17" w:rsidRPr="00390741" w:rsidRDefault="009C6951" w:rsidP="0088164F">
            <w:pPr>
              <w:pStyle w:val="ProductList-Body"/>
              <w:spacing w:before="40"/>
              <w:rPr>
                <w:sz w:val="16"/>
                <w:szCs w:val="16"/>
              </w:rPr>
            </w:pPr>
            <w:r w:rsidRPr="00390741">
              <w:rPr>
                <w:b/>
                <w:sz w:val="16"/>
                <w:szCs w:val="16"/>
              </w:rPr>
              <w:t>Descarte de Componentes</w:t>
            </w:r>
            <w:r w:rsidRPr="00390741">
              <w:rPr>
                <w:b/>
                <w:bCs/>
                <w:sz w:val="16"/>
                <w:szCs w:val="16"/>
              </w:rPr>
              <w:t xml:space="preserve">. </w:t>
            </w:r>
            <w:r w:rsidRPr="00390741">
              <w:rPr>
                <w:sz w:val="16"/>
                <w:szCs w:val="16"/>
              </w:rPr>
              <w:t>A Microsoft usa processos padrão do setor para excluir Dados do Cliente quando não são mais necessários.</w:t>
            </w:r>
          </w:p>
        </w:tc>
      </w:tr>
      <w:tr w:rsidR="00086F17" w14:paraId="5142F166" w14:textId="77777777" w:rsidTr="000E117F">
        <w:tc>
          <w:tcPr>
            <w:tcW w:w="2520" w:type="dxa"/>
            <w:vAlign w:val="center"/>
          </w:tcPr>
          <w:p w14:paraId="4E573BCA" w14:textId="3DE6A7D5" w:rsidR="00086F17" w:rsidRPr="00390741" w:rsidRDefault="00086F17" w:rsidP="007303AE">
            <w:pPr>
              <w:pStyle w:val="ProductList-Body"/>
              <w:rPr>
                <w:sz w:val="16"/>
                <w:szCs w:val="16"/>
              </w:rPr>
            </w:pPr>
            <w:r w:rsidRPr="00390741">
              <w:rPr>
                <w:sz w:val="16"/>
                <w:szCs w:val="16"/>
              </w:rPr>
              <w:t>Gerenciamento de Comunicações e Operações</w:t>
            </w:r>
          </w:p>
        </w:tc>
        <w:tc>
          <w:tcPr>
            <w:tcW w:w="8280" w:type="dxa"/>
          </w:tcPr>
          <w:p w14:paraId="52A9B3B5" w14:textId="2B32BAB3" w:rsidR="009C6951" w:rsidRPr="00390741" w:rsidRDefault="009C6951" w:rsidP="009C6951">
            <w:pPr>
              <w:pStyle w:val="ProductList-Body"/>
              <w:rPr>
                <w:sz w:val="16"/>
                <w:szCs w:val="16"/>
              </w:rPr>
            </w:pPr>
            <w:r w:rsidRPr="00390741">
              <w:rPr>
                <w:b/>
                <w:sz w:val="16"/>
                <w:szCs w:val="16"/>
              </w:rPr>
              <w:t>Política Operacional</w:t>
            </w:r>
            <w:r w:rsidRPr="00390741">
              <w:rPr>
                <w:b/>
                <w:bCs/>
                <w:sz w:val="16"/>
                <w:szCs w:val="16"/>
              </w:rPr>
              <w:t>.</w:t>
            </w:r>
            <w:r w:rsidRPr="00390741">
              <w:rPr>
                <w:sz w:val="16"/>
                <w:szCs w:val="16"/>
              </w:rPr>
              <w:t xml:space="preserve"> A Microsoft mantém documentos de segurança descrevendo suas medidas de segurança e os procedimentos relevantes e responsabilidades de seu pessoal com acesso aos Dados do Cliente.</w:t>
            </w:r>
          </w:p>
          <w:p w14:paraId="53600F6E" w14:textId="77777777" w:rsidR="009C6951" w:rsidRPr="00390741" w:rsidRDefault="009C6951" w:rsidP="0088164F">
            <w:pPr>
              <w:pStyle w:val="ProductList-Body"/>
              <w:spacing w:before="40"/>
              <w:rPr>
                <w:sz w:val="16"/>
                <w:szCs w:val="16"/>
              </w:rPr>
            </w:pPr>
            <w:r w:rsidRPr="00390741">
              <w:rPr>
                <w:b/>
                <w:sz w:val="16"/>
                <w:szCs w:val="16"/>
              </w:rPr>
              <w:t>Procedimentos de Recuperação de Dados</w:t>
            </w:r>
          </w:p>
          <w:p w14:paraId="273CBF49" w14:textId="4E0C88A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Em uma base contínua, mas com uma frequência mínima de uma vez por semana (a menos que os Dados do Cliente tenham sido atualizados durante esse período), a Microsoft mantém várias cópias dos Dados do Cliente das quais estes podem ser recuperados.</w:t>
            </w:r>
          </w:p>
          <w:p w14:paraId="60832291" w14:textId="3F8E662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cópias dos Dados do Cliente e os procedimentos de recuperação de dados em outro local que não seja onde se localiza o computador principal que processa os Dados do Cliente.</w:t>
            </w:r>
          </w:p>
          <w:p w14:paraId="21D206B8" w14:textId="45A4ACAD"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tem em vigor procedimentos específicos que regem o acesso a cópias dos Dados do Cliente.</w:t>
            </w:r>
          </w:p>
          <w:p w14:paraId="01AE7FA9" w14:textId="618EB6AE" w:rsidR="009B5A8E" w:rsidRPr="00390741" w:rsidRDefault="00E443FA" w:rsidP="009B5A8E">
            <w:pPr>
              <w:pStyle w:val="ProductList-Body"/>
              <w:ind w:left="162" w:hanging="162"/>
              <w:rPr>
                <w:sz w:val="16"/>
                <w:szCs w:val="16"/>
              </w:rPr>
            </w:pPr>
            <w:r w:rsidRPr="00390741">
              <w:rPr>
                <w:sz w:val="16"/>
                <w:szCs w:val="16"/>
              </w:rPr>
              <w:t>-</w:t>
            </w:r>
            <w:r w:rsidRPr="00390741">
              <w:rPr>
                <w:sz w:val="16"/>
                <w:szCs w:val="16"/>
              </w:rPr>
              <w:tab/>
            </w:r>
            <w:r w:rsidR="00FD32A4" w:rsidRPr="00390741">
              <w:rPr>
                <w:sz w:val="16"/>
                <w:szCs w:val="16"/>
              </w:rPr>
              <w:t>A Microsoft revisa os procedimentos de recuperação de dados pelo menos a cada seis meses, com exceção dos procedimentos para recuperação de dados dos Serviços Governamentais do Azure, que são revisados a cada 12 meses</w:t>
            </w:r>
            <w:r w:rsidR="009B5A8E" w:rsidRPr="00390741">
              <w:rPr>
                <w:sz w:val="16"/>
                <w:szCs w:val="16"/>
              </w:rPr>
              <w:t>.</w:t>
            </w:r>
          </w:p>
          <w:p w14:paraId="0C13E134" w14:textId="42E4A08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registra esforços de restauração de dados, inclusive a pessoa responsável, a descrição dos dados restaurados e, quando aplicável, a pessoa responsável e quais dados (se houver) foi necessário inserir manualmente no processo de recuperação de dados.</w:t>
            </w:r>
          </w:p>
          <w:p w14:paraId="71B335AB" w14:textId="7C96C6BC" w:rsidR="009C6951" w:rsidRPr="00390741" w:rsidRDefault="009C6951" w:rsidP="0088164F">
            <w:pPr>
              <w:pStyle w:val="ProductList-Body"/>
              <w:spacing w:before="40"/>
              <w:rPr>
                <w:sz w:val="16"/>
                <w:szCs w:val="16"/>
              </w:rPr>
            </w:pPr>
            <w:r w:rsidRPr="00390741">
              <w:rPr>
                <w:b/>
                <w:sz w:val="16"/>
                <w:szCs w:val="16"/>
              </w:rPr>
              <w:t>Software Mal-intencionado</w:t>
            </w:r>
            <w:r w:rsidRPr="00390741">
              <w:rPr>
                <w:b/>
                <w:bCs/>
                <w:sz w:val="16"/>
                <w:szCs w:val="16"/>
              </w:rPr>
              <w:t>.</w:t>
            </w:r>
            <w:r w:rsidRPr="00390741">
              <w:rPr>
                <w:sz w:val="16"/>
                <w:szCs w:val="16"/>
              </w:rPr>
              <w:t xml:space="preserve"> A Microsoft tem controles antimalware que ajudam a impedir que software mal-intencionado obtenha acesso não autorizado aos Dados do Cliente, inclusive software mal-intencionado originado de redes públicas.</w:t>
            </w:r>
          </w:p>
          <w:p w14:paraId="1B321CEC" w14:textId="77777777" w:rsidR="00A45242" w:rsidRPr="00390741" w:rsidRDefault="00A45242" w:rsidP="00A45242">
            <w:pPr>
              <w:pStyle w:val="ProductList-Body"/>
              <w:spacing w:before="40"/>
              <w:rPr>
                <w:sz w:val="16"/>
                <w:szCs w:val="16"/>
              </w:rPr>
            </w:pPr>
            <w:r w:rsidRPr="00390741">
              <w:rPr>
                <w:b/>
                <w:sz w:val="16"/>
                <w:szCs w:val="16"/>
              </w:rPr>
              <w:t>Transferência de Dados para Além dos Limites</w:t>
            </w:r>
          </w:p>
          <w:p w14:paraId="6C8C4A78" w14:textId="77777777" w:rsidR="00A45242"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criptografa, ou permite que o Cliente criptografe, os Dados do Cliente transmitidos por redes públicas.</w:t>
            </w:r>
          </w:p>
          <w:p w14:paraId="70E6C4C4" w14:textId="5D11DB66" w:rsidR="009C6951"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restringe o acesso aos Dados do Cliente em mídias que deixam suas instalações</w:t>
            </w:r>
            <w:r w:rsidR="003D22CB" w:rsidRPr="00390741">
              <w:rPr>
                <w:sz w:val="16"/>
                <w:szCs w:val="16"/>
              </w:rPr>
              <w:t>.</w:t>
            </w:r>
          </w:p>
          <w:p w14:paraId="039DA155" w14:textId="73742380" w:rsidR="00086F17" w:rsidRPr="00390741" w:rsidRDefault="009C6951" w:rsidP="0088164F">
            <w:pPr>
              <w:pStyle w:val="ProductList-Body"/>
              <w:spacing w:before="40"/>
              <w:rPr>
                <w:sz w:val="16"/>
                <w:szCs w:val="16"/>
              </w:rPr>
            </w:pPr>
            <w:r w:rsidRPr="00390741">
              <w:rPr>
                <w:b/>
                <w:sz w:val="16"/>
                <w:szCs w:val="16"/>
              </w:rPr>
              <w:t>Registro de Eventos</w:t>
            </w:r>
            <w:r w:rsidRPr="00390741">
              <w:rPr>
                <w:b/>
                <w:bCs/>
                <w:sz w:val="16"/>
                <w:szCs w:val="16"/>
              </w:rPr>
              <w:t xml:space="preserve">. </w:t>
            </w:r>
            <w:r w:rsidRPr="00390741">
              <w:rPr>
                <w:sz w:val="16"/>
                <w:szCs w:val="16"/>
              </w:rPr>
              <w:t>A Microsoft registra, ou permite que o Cliente registre, o acesso e o uso de sistemas de informações contendo os Dados do Cliente, registrando o ID de acesso, a hora, a autorização concedida ou negada e a atividade relevante.</w:t>
            </w:r>
          </w:p>
        </w:tc>
      </w:tr>
      <w:tr w:rsidR="00086F17" w14:paraId="4E04E154" w14:textId="77777777" w:rsidTr="000E117F">
        <w:tc>
          <w:tcPr>
            <w:tcW w:w="2520" w:type="dxa"/>
            <w:vAlign w:val="center"/>
          </w:tcPr>
          <w:p w14:paraId="1033C6C0" w14:textId="538D8B4A" w:rsidR="00086F17" w:rsidRPr="00390741" w:rsidRDefault="00086F17" w:rsidP="007303AE">
            <w:pPr>
              <w:pStyle w:val="ProductList-Body"/>
              <w:rPr>
                <w:sz w:val="16"/>
                <w:szCs w:val="16"/>
              </w:rPr>
            </w:pPr>
            <w:r w:rsidRPr="00390741">
              <w:rPr>
                <w:sz w:val="16"/>
                <w:szCs w:val="16"/>
              </w:rPr>
              <w:t>Controle de Acesso</w:t>
            </w:r>
          </w:p>
        </w:tc>
        <w:tc>
          <w:tcPr>
            <w:tcW w:w="8280" w:type="dxa"/>
          </w:tcPr>
          <w:p w14:paraId="4D5A88E0" w14:textId="3D42E11B" w:rsidR="009C6951" w:rsidRPr="00390741" w:rsidRDefault="009C6951" w:rsidP="009C6951">
            <w:pPr>
              <w:pStyle w:val="ProductList-Body"/>
              <w:rPr>
                <w:sz w:val="16"/>
                <w:szCs w:val="16"/>
              </w:rPr>
            </w:pPr>
            <w:r w:rsidRPr="00390741">
              <w:rPr>
                <w:b/>
                <w:sz w:val="16"/>
                <w:szCs w:val="16"/>
              </w:rPr>
              <w:t>Política de Acesso</w:t>
            </w:r>
            <w:r w:rsidRPr="00390741">
              <w:rPr>
                <w:b/>
                <w:bCs/>
                <w:sz w:val="16"/>
                <w:szCs w:val="16"/>
              </w:rPr>
              <w:t>.</w:t>
            </w:r>
            <w:r w:rsidRPr="00390741">
              <w:rPr>
                <w:sz w:val="16"/>
                <w:szCs w:val="16"/>
              </w:rPr>
              <w:t xml:space="preserve"> A Microsoft mantém um registro de privilégio de segurança de indivíduos que têm acesso aos Dados do Cliente.</w:t>
            </w:r>
          </w:p>
          <w:p w14:paraId="2541D145" w14:textId="77777777" w:rsidR="009C6951" w:rsidRPr="00390741" w:rsidRDefault="009C6951" w:rsidP="0088164F">
            <w:pPr>
              <w:pStyle w:val="ProductList-Body"/>
              <w:spacing w:before="40"/>
              <w:rPr>
                <w:sz w:val="16"/>
                <w:szCs w:val="16"/>
              </w:rPr>
            </w:pPr>
            <w:r w:rsidRPr="00390741">
              <w:rPr>
                <w:b/>
                <w:sz w:val="16"/>
                <w:szCs w:val="16"/>
              </w:rPr>
              <w:t>Autorização de Acesso</w:t>
            </w:r>
          </w:p>
          <w:p w14:paraId="6905FA03" w14:textId="6228F234"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e atualiza um registro do pessoal autorizado a acessar os sistemas da Microsoft que contêm Dados do Cliente.</w:t>
            </w:r>
          </w:p>
          <w:p w14:paraId="25553CE7" w14:textId="57E0924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desativa as credenciais de autenticação que não foram usadas por um período de até seis meses.</w:t>
            </w:r>
          </w:p>
          <w:p w14:paraId="520E2E67" w14:textId="01F71D9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identifica o pessoal que pode conceder, alterar ou cancelar acesso autorizado a dados e recursos. </w:t>
            </w:r>
          </w:p>
          <w:p w14:paraId="05170003" w14:textId="2C7D9CB6"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quando mais de um indivíduo tiver acesso aos sistemas que contêm os Dados do Cliente, os indivíduos terão logins/identificadores separados.</w:t>
            </w:r>
          </w:p>
          <w:p w14:paraId="5E68175B" w14:textId="77777777" w:rsidR="009C6951" w:rsidRPr="00390741" w:rsidRDefault="009C6951" w:rsidP="00C74745">
            <w:pPr>
              <w:pStyle w:val="ProductList-Body"/>
              <w:keepNext/>
              <w:spacing w:before="40"/>
              <w:rPr>
                <w:sz w:val="16"/>
                <w:szCs w:val="16"/>
              </w:rPr>
            </w:pPr>
            <w:r w:rsidRPr="00390741">
              <w:rPr>
                <w:b/>
                <w:sz w:val="16"/>
                <w:szCs w:val="16"/>
              </w:rPr>
              <w:t>Privilégios Mínimos</w:t>
            </w:r>
          </w:p>
          <w:p w14:paraId="5A54D499" w14:textId="7C21717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O pessoal de suporte técnico é autorizado a acessar os Dados do Cliente somente quando necessário. </w:t>
            </w:r>
          </w:p>
          <w:p w14:paraId="036CE9EC" w14:textId="55C4248F" w:rsidR="009C6951" w:rsidRPr="00390741" w:rsidRDefault="00E443FA" w:rsidP="003D22CB">
            <w:pPr>
              <w:pStyle w:val="ProductList-Body"/>
              <w:ind w:left="162" w:hanging="162"/>
              <w:rPr>
                <w:sz w:val="16"/>
                <w:szCs w:val="16"/>
              </w:rPr>
            </w:pPr>
            <w:r w:rsidRPr="00390741">
              <w:rPr>
                <w:sz w:val="16"/>
                <w:szCs w:val="16"/>
              </w:rPr>
              <w:lastRenderedPageBreak/>
              <w:t>-</w:t>
            </w:r>
            <w:r w:rsidRPr="00390741">
              <w:rPr>
                <w:sz w:val="16"/>
                <w:szCs w:val="16"/>
              </w:rPr>
              <w:tab/>
            </w:r>
            <w:r w:rsidR="003D22CB" w:rsidRPr="00390741">
              <w:rPr>
                <w:sz w:val="16"/>
                <w:szCs w:val="16"/>
              </w:rPr>
              <w:t>A Microsoft restringe o acesso aos Dados do Cliente apenas aos indivíduos que precisam de tal acesso para executar suas funções.</w:t>
            </w:r>
          </w:p>
          <w:p w14:paraId="0456AB46" w14:textId="77777777" w:rsidR="009C6951" w:rsidRPr="00390741" w:rsidRDefault="009C6951" w:rsidP="00FC17BE">
            <w:pPr>
              <w:pStyle w:val="ProductList-Body"/>
              <w:keepNext/>
              <w:spacing w:before="40"/>
              <w:rPr>
                <w:sz w:val="16"/>
                <w:szCs w:val="16"/>
              </w:rPr>
            </w:pPr>
            <w:r w:rsidRPr="00390741">
              <w:rPr>
                <w:b/>
                <w:sz w:val="16"/>
                <w:szCs w:val="16"/>
              </w:rPr>
              <w:t>Integridade e Confidencialidade</w:t>
            </w:r>
          </w:p>
          <w:p w14:paraId="0BF55A2D" w14:textId="0E9207FF"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instrui seu pessoal a desativar sessões administrativas ao deixarem as instalações controladas pela Microsoft ou quando os computadores são, de outra forma, deixados sem supervisão.</w:t>
            </w:r>
          </w:p>
          <w:p w14:paraId="5E91173C" w14:textId="07912382"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senhas de uma forma que as torna ininteligíveis enquanto elas estiverem em vigor.</w:t>
            </w:r>
          </w:p>
          <w:p w14:paraId="7F353D0C" w14:textId="77777777" w:rsidR="009C6951" w:rsidRPr="00390741" w:rsidRDefault="009C6951" w:rsidP="0088164F">
            <w:pPr>
              <w:pStyle w:val="ProductList-Body"/>
              <w:spacing w:before="40"/>
              <w:rPr>
                <w:sz w:val="16"/>
                <w:szCs w:val="16"/>
              </w:rPr>
            </w:pPr>
            <w:r w:rsidRPr="00390741">
              <w:rPr>
                <w:b/>
                <w:sz w:val="16"/>
                <w:szCs w:val="16"/>
              </w:rPr>
              <w:t>Autenticação</w:t>
            </w:r>
          </w:p>
          <w:p w14:paraId="3873F6E9" w14:textId="71865B6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padrão do setor para identificar e autenticar usuários que tentam acessar sistemas de informação.</w:t>
            </w:r>
          </w:p>
          <w:p w14:paraId="53D424BB" w14:textId="73B6E947"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as senhas sejam renovadas regularmente.</w:t>
            </w:r>
          </w:p>
          <w:p w14:paraId="0C91FCD8" w14:textId="2DF3EF1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 senha tenha, pelo menos, oito caracteres.</w:t>
            </w:r>
          </w:p>
          <w:p w14:paraId="579D94F4" w14:textId="73E9744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identificadores desativados ou expirados não sejam concedidos a outros indivíduos.</w:t>
            </w:r>
          </w:p>
          <w:p w14:paraId="53682E1B" w14:textId="02C2A21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monitora, ou permite que o Cliente monitore, as tentativas repetidas de obtenção de acesso ao sistema de informação com senhas inválidas.</w:t>
            </w:r>
          </w:p>
          <w:p w14:paraId="5EBD9700" w14:textId="75FAAB2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procedimentos padrão do setor para desativar senhas que tenham sido corrompidas ou divulgadas acidentalmente.</w:t>
            </w:r>
          </w:p>
          <w:p w14:paraId="2A56C8FF" w14:textId="2CA1762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de proteção de senhas padrão do setor, inclusive práticas destinadas a manter a confidencialidade e a integridade de senhas quando estas são cedidas e distribuídas, e durante o armazenamento.</w:t>
            </w:r>
          </w:p>
          <w:p w14:paraId="2D5C6E6C" w14:textId="4BEC2035" w:rsidR="00086F17" w:rsidRPr="00390741" w:rsidRDefault="009C6951" w:rsidP="007303AE">
            <w:pPr>
              <w:pStyle w:val="ProductList-Body"/>
              <w:spacing w:before="40"/>
              <w:rPr>
                <w:sz w:val="16"/>
                <w:szCs w:val="16"/>
              </w:rPr>
            </w:pPr>
            <w:r w:rsidRPr="00390741">
              <w:rPr>
                <w:b/>
                <w:sz w:val="16"/>
                <w:szCs w:val="16"/>
              </w:rPr>
              <w:t>Projeto de Rede</w:t>
            </w:r>
            <w:r w:rsidRPr="00390741">
              <w:rPr>
                <w:b/>
                <w:bCs/>
                <w:sz w:val="16"/>
                <w:szCs w:val="16"/>
              </w:rPr>
              <w:t xml:space="preserve">. </w:t>
            </w:r>
            <w:r w:rsidRPr="00390741">
              <w:rPr>
                <w:sz w:val="16"/>
                <w:szCs w:val="16"/>
              </w:rPr>
              <w:t>A Microsoft tem controles para impedir que indivíduos assumam direitos de acesso não cedidos a eles para obter acesso aos Dados do Cliente que eles não estejam autorizados a acessar.</w:t>
            </w:r>
          </w:p>
        </w:tc>
      </w:tr>
      <w:tr w:rsidR="00086F17" w14:paraId="46DDAE79" w14:textId="77777777" w:rsidTr="000E117F">
        <w:tc>
          <w:tcPr>
            <w:tcW w:w="2520" w:type="dxa"/>
            <w:vAlign w:val="center"/>
          </w:tcPr>
          <w:p w14:paraId="2C4520EB" w14:textId="54C172FD" w:rsidR="00086F17" w:rsidRPr="00390741" w:rsidRDefault="00086F17" w:rsidP="007303AE">
            <w:pPr>
              <w:pStyle w:val="ProductList-Body"/>
              <w:rPr>
                <w:sz w:val="16"/>
                <w:szCs w:val="16"/>
              </w:rPr>
            </w:pPr>
            <w:r w:rsidRPr="00390741">
              <w:rPr>
                <w:sz w:val="16"/>
                <w:szCs w:val="16"/>
              </w:rPr>
              <w:lastRenderedPageBreak/>
              <w:t>Gerenciamento de Incidentes de Segurança de Informação</w:t>
            </w:r>
          </w:p>
        </w:tc>
        <w:tc>
          <w:tcPr>
            <w:tcW w:w="8280" w:type="dxa"/>
          </w:tcPr>
          <w:p w14:paraId="1028D5CF" w14:textId="77777777" w:rsidR="00272578" w:rsidRPr="00390741" w:rsidRDefault="00272578" w:rsidP="00552B3D">
            <w:pPr>
              <w:pStyle w:val="ProductList-Body"/>
              <w:keepNext/>
              <w:rPr>
                <w:sz w:val="16"/>
                <w:szCs w:val="16"/>
              </w:rPr>
            </w:pPr>
            <w:r w:rsidRPr="00390741">
              <w:rPr>
                <w:b/>
                <w:sz w:val="16"/>
                <w:szCs w:val="16"/>
              </w:rPr>
              <w:t>Processo de Resposta a Incidentes</w:t>
            </w:r>
          </w:p>
          <w:p w14:paraId="099F1C9A" w14:textId="64574EBD"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mantém um registro de violações de segurança com uma descrição da violação, o período, as consequências, o nome do autor da denúncia e a quem a violação foi denunciada, bem como o </w:t>
            </w:r>
            <w:r w:rsidR="003D22CB" w:rsidRPr="00390741">
              <w:rPr>
                <w:color w:val="000000" w:themeColor="text1"/>
                <w:sz w:val="16"/>
                <w:szCs w:val="16"/>
              </w:rPr>
              <w:t>procedimento de recuperação de dados.</w:t>
            </w:r>
          </w:p>
          <w:p w14:paraId="3AE31AE6" w14:textId="649542AE" w:rsidR="008F3606" w:rsidRPr="004E78BB" w:rsidRDefault="008F3606" w:rsidP="008F3606">
            <w:pPr>
              <w:pStyle w:val="ProductList-Body"/>
              <w:ind w:left="162" w:hanging="162"/>
            </w:pPr>
            <w:r>
              <w:rPr>
                <w:color w:val="000000" w:themeColor="text1"/>
                <w:sz w:val="16"/>
                <w:szCs w:val="16"/>
              </w:rPr>
              <w:t>-</w:t>
            </w:r>
            <w:r>
              <w:rPr>
                <w:color w:val="000000" w:themeColor="text1"/>
                <w:sz w:val="16"/>
                <w:szCs w:val="16"/>
              </w:rPr>
              <w:tab/>
            </w:r>
            <w:r w:rsidR="00C47C81">
              <w:rPr>
                <w:color w:val="000000" w:themeColor="text1"/>
                <w:sz w:val="16"/>
                <w:szCs w:val="16"/>
              </w:rPr>
              <w:t>Para cada violação de segurança que seja um Incidente de Segurança, a notificação pela Microsoft (conforme descrito na seção “Notificação de Incidentes de Segurança” acima) será feita sem atraso indevido e, em qualquer caso, em 72 horas</w:t>
            </w:r>
            <w:r>
              <w:rPr>
                <w:iCs/>
                <w:color w:val="000000" w:themeColor="text1"/>
                <w:sz w:val="16"/>
                <w:szCs w:val="16"/>
              </w:rPr>
              <w:t>.</w:t>
            </w:r>
          </w:p>
          <w:p w14:paraId="3818EE7A" w14:textId="75F353C4" w:rsidR="00272578" w:rsidRPr="00390741" w:rsidRDefault="002E6209" w:rsidP="002E6209">
            <w:pPr>
              <w:pStyle w:val="ProductList-Body"/>
              <w:ind w:left="162" w:hanging="162"/>
              <w:rPr>
                <w:sz w:val="16"/>
                <w:szCs w:val="16"/>
              </w:rPr>
            </w:pPr>
            <w:r w:rsidRPr="00390741">
              <w:rPr>
                <w:sz w:val="16"/>
                <w:szCs w:val="16"/>
              </w:rPr>
              <w:t>-</w:t>
            </w:r>
            <w:r w:rsidRPr="00390741">
              <w:rPr>
                <w:sz w:val="16"/>
                <w:szCs w:val="16"/>
              </w:rPr>
              <w:tab/>
            </w:r>
            <w:r w:rsidR="00272578" w:rsidRPr="00390741">
              <w:rPr>
                <w:color w:val="000000" w:themeColor="text1"/>
                <w:sz w:val="16"/>
                <w:szCs w:val="16"/>
              </w:rPr>
              <w:t xml:space="preserve">A </w:t>
            </w:r>
            <w:r w:rsidR="00272578" w:rsidRPr="002E6209">
              <w:rPr>
                <w:iCs/>
                <w:color w:val="000000" w:themeColor="text1"/>
                <w:sz w:val="16"/>
                <w:szCs w:val="16"/>
              </w:rPr>
              <w:t>Microsoft</w:t>
            </w:r>
            <w:r w:rsidR="00272578" w:rsidRPr="00390741">
              <w:rPr>
                <w:color w:val="000000" w:themeColor="text1"/>
                <w:sz w:val="16"/>
                <w:szCs w:val="16"/>
              </w:rPr>
              <w:t xml:space="preserve"> controla, ou permite que o </w:t>
            </w:r>
            <w:r w:rsidR="00272578" w:rsidRPr="00390741">
              <w:rPr>
                <w:sz w:val="16"/>
                <w:szCs w:val="16"/>
              </w:rPr>
              <w:t>Cliente controle, as divulgações de Dados do Cliente, inclusive quais dados foram divulgados, para quem e a que horas.</w:t>
            </w:r>
          </w:p>
          <w:p w14:paraId="730CA332" w14:textId="2F819071" w:rsidR="00086F17" w:rsidRPr="00390741" w:rsidRDefault="00272578" w:rsidP="0088164F">
            <w:pPr>
              <w:pStyle w:val="ProductList-Body"/>
              <w:spacing w:before="40"/>
              <w:rPr>
                <w:sz w:val="16"/>
                <w:szCs w:val="16"/>
              </w:rPr>
            </w:pPr>
            <w:r w:rsidRPr="00390741">
              <w:rPr>
                <w:b/>
                <w:sz w:val="16"/>
                <w:szCs w:val="16"/>
              </w:rPr>
              <w:t>Monitoramento dos Serviços</w:t>
            </w:r>
            <w:r w:rsidRPr="00390741">
              <w:rPr>
                <w:b/>
                <w:bCs/>
                <w:sz w:val="16"/>
                <w:szCs w:val="16"/>
              </w:rPr>
              <w:t>.</w:t>
            </w:r>
            <w:r w:rsidRPr="00390741">
              <w:rPr>
                <w:sz w:val="16"/>
                <w:szCs w:val="16"/>
              </w:rPr>
              <w:t xml:space="preserve"> O pessoal de segurança da Microsoft verifica os logs, pelo menos, semestralmente, a fim de propor esforços de reparação, se necessário.</w:t>
            </w:r>
          </w:p>
        </w:tc>
      </w:tr>
      <w:tr w:rsidR="00086F17" w14:paraId="1186CDAD" w14:textId="77777777" w:rsidTr="000E117F">
        <w:tc>
          <w:tcPr>
            <w:tcW w:w="2520" w:type="dxa"/>
            <w:vAlign w:val="center"/>
          </w:tcPr>
          <w:p w14:paraId="417B34CB" w14:textId="1C65413C" w:rsidR="00086F17" w:rsidRPr="00390741" w:rsidRDefault="00086F17" w:rsidP="007303AE">
            <w:pPr>
              <w:pStyle w:val="ProductList-Body"/>
              <w:rPr>
                <w:sz w:val="16"/>
                <w:szCs w:val="16"/>
              </w:rPr>
            </w:pPr>
            <w:r w:rsidRPr="00390741">
              <w:rPr>
                <w:sz w:val="16"/>
                <w:szCs w:val="16"/>
              </w:rPr>
              <w:t>Gerenciamento da Continuidade dos Negócios</w:t>
            </w:r>
          </w:p>
        </w:tc>
        <w:tc>
          <w:tcPr>
            <w:tcW w:w="8280" w:type="dxa"/>
          </w:tcPr>
          <w:p w14:paraId="36CE9909" w14:textId="7BEF5F99"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planos de emergência e de contingência para as instalações onde se localizam os sistemas de informação da Microsoft que processam os Dados do Cliente.</w:t>
            </w:r>
          </w:p>
          <w:p w14:paraId="2EA52B9C" w14:textId="36D6710B" w:rsidR="00086F17"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O armazenamento redundante da Microsoft e seus procedimentos para recuperação de dados destinam-se a tentar reconstruir os Dados do Cliente ao estado original ou da última replicação antes da perda ou da destruição.</w:t>
            </w:r>
          </w:p>
        </w:tc>
      </w:tr>
    </w:tbl>
    <w:p w14:paraId="79970712" w14:textId="77777777" w:rsidR="00086F17" w:rsidRPr="00084A1F" w:rsidRDefault="00086F17" w:rsidP="00A914BF">
      <w:pPr>
        <w:pStyle w:val="ProductList-Body"/>
        <w:rPr>
          <w:sz w:val="2"/>
          <w:szCs w:val="2"/>
        </w:rPr>
      </w:pPr>
    </w:p>
    <w:p w14:paraId="6E4BF19A" w14:textId="77777777" w:rsidR="00C74745" w:rsidRPr="000772BE" w:rsidRDefault="003B4B32"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F4E45E7" w14:textId="77777777" w:rsidR="00C62FB6" w:rsidRDefault="00C62FB6" w:rsidP="00A914BF">
      <w:pPr>
        <w:pStyle w:val="ProductList-Body"/>
      </w:pPr>
    </w:p>
    <w:p w14:paraId="688EB1B3" w14:textId="77777777" w:rsidR="00F856BF" w:rsidRDefault="00F856BF" w:rsidP="00A914BF">
      <w:pPr>
        <w:pStyle w:val="ProductList-Body"/>
        <w:sectPr w:rsidR="00F856BF" w:rsidSect="00C47C81">
          <w:type w:val="continuous"/>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3" w:name="OnlineServiceSpecificTerms"/>
      <w:bookmarkStart w:id="114" w:name="_Toc12375552"/>
      <w:r>
        <w:lastRenderedPageBreak/>
        <w:t>Termos Específicos dos Serviços Online</w:t>
      </w:r>
      <w:bookmarkEnd w:id="113"/>
      <w:bookmarkEnd w:id="114"/>
    </w:p>
    <w:p w14:paraId="3B9E80E0" w14:textId="0886A4BA" w:rsidR="000E6ED8" w:rsidRPr="00690C65" w:rsidRDefault="00272578" w:rsidP="00A914BF">
      <w:pPr>
        <w:pStyle w:val="ProductList-Body"/>
      </w:pPr>
      <w:r>
        <w:t>Se um Serviço Online não estiver listado abaixo, ele não terá termos específicos dos Serviços Online.</w:t>
      </w:r>
    </w:p>
    <w:p w14:paraId="4AC2E2E6" w14:textId="77777777" w:rsidR="000E6ED8" w:rsidRPr="00690C65" w:rsidRDefault="000E6ED8" w:rsidP="00A914BF">
      <w:pPr>
        <w:pStyle w:val="ProductList-Body"/>
      </w:pPr>
    </w:p>
    <w:p w14:paraId="31875D02" w14:textId="758250D8" w:rsidR="000E6ED8" w:rsidRPr="00A45242" w:rsidRDefault="00272578" w:rsidP="006D752D">
      <w:pPr>
        <w:pStyle w:val="ProductList-OfferingGroupHeading"/>
        <w:rPr>
          <w:lang w:val="pt-BR"/>
        </w:rPr>
      </w:pPr>
      <w:bookmarkStart w:id="115" w:name="_Toc12375553"/>
      <w:bookmarkStart w:id="116" w:name="MicrosoftAzureServices"/>
      <w:r w:rsidRPr="00A45242">
        <w:rPr>
          <w:lang w:val="pt-BR"/>
        </w:rPr>
        <w:t>Serviços do Microsoft Azure</w:t>
      </w:r>
      <w:bookmarkEnd w:id="115"/>
    </w:p>
    <w:bookmarkEnd w:id="116"/>
    <w:p w14:paraId="0806F336" w14:textId="77777777" w:rsidR="002E6209" w:rsidRPr="002A3B84" w:rsidRDefault="002E6209" w:rsidP="002E6209">
      <w:pPr>
        <w:pStyle w:val="ProductList-Body"/>
        <w:rPr>
          <w:b/>
          <w:color w:val="00188F"/>
        </w:rPr>
      </w:pPr>
      <w:r>
        <w:rPr>
          <w:b/>
          <w:color w:val="00188F"/>
        </w:rPr>
        <w:t>Notificações</w:t>
      </w:r>
    </w:p>
    <w:p w14:paraId="74F0DF39" w14:textId="5A27E317" w:rsidR="00DF4FAC" w:rsidRPr="00747204" w:rsidRDefault="00DF4FAC" w:rsidP="00DF4FAC">
      <w:pPr>
        <w:pStyle w:val="ProductList-Body"/>
      </w:pPr>
      <w:r>
        <w:t xml:space="preserve">As Notificações sobre Bing Mapas, Serviços Profissionais, Codificação do H.265/HEV de Serviços de Mídia do Azure, Adobe Flash Player e o Padrão Visual H.264/AVC, o Padrão de Vídeo VC-1, o Padrão Visual MPEG-4 Parte 2 e o Padrão de Vídeo MPEG-2 contidas no </w:t>
      </w:r>
      <w:r w:rsidR="00736624">
        <w:fldChar w:fldCharType="begin"/>
      </w:r>
      <w:r w:rsidR="00736624">
        <w:instrText xml:space="preserve"> HYPERLINK \l "Attachment1" \o "Anexo 1" </w:instrText>
      </w:r>
      <w:r w:rsidR="00736624">
        <w:fldChar w:fldCharType="separate"/>
      </w:r>
      <w:r>
        <w:rPr>
          <w:rStyle w:val="Hyperlink"/>
        </w:rPr>
        <w:t>Anexo 1</w:t>
      </w:r>
      <w:r w:rsidR="00736624">
        <w:rPr>
          <w:rStyle w:val="Hyperlink"/>
        </w:rPr>
        <w:fldChar w:fldCharType="end"/>
      </w:r>
      <w:r>
        <w:t xml:space="preserve"> são aplicáveis.</w:t>
      </w:r>
    </w:p>
    <w:p w14:paraId="386068E7" w14:textId="0A8230EC" w:rsidR="00CC34E7" w:rsidRPr="00F856BF"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6DD4ADAA" w:rsidR="00CC34E7" w:rsidRPr="00690C65" w:rsidRDefault="00CC34E7" w:rsidP="00CC34E7">
      <w:pPr>
        <w:pStyle w:val="ProductList-Body"/>
      </w:pPr>
      <w:r>
        <w:t>Consulte o site</w:t>
      </w:r>
      <w:r w:rsidRPr="00A94DA8">
        <w:t xml:space="preserve"> </w:t>
      </w:r>
      <w:hyperlink r:id="rId21" w:history="1">
        <w:r w:rsidRPr="00A94DA8">
          <w:rPr>
            <w:rStyle w:val="Hyperlink"/>
          </w:rPr>
          <w:t>http://azure.microsoft.com/support/legal/sla/</w:t>
        </w:r>
      </w:hyperlink>
      <w:r>
        <w:t>.</w:t>
      </w:r>
    </w:p>
    <w:p w14:paraId="6A9CDFBC" w14:textId="77777777" w:rsidR="00CC34E7" w:rsidRPr="00F856BF"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5513EB60" w14:textId="5FA8A643" w:rsidR="009B5A8E" w:rsidRDefault="009B5A8E" w:rsidP="009B5A8E">
      <w:pPr>
        <w:pStyle w:val="ProductList-Body"/>
        <w:spacing w:after="120"/>
      </w:pPr>
      <w:r>
        <w:t xml:space="preserve">“Serviços Governamentais do Azure” significa um ou mais serviços ou recursos que a Microsoft disponibiliza ao Cliente como Serviços de Nuvem da Comunidade do Governo nas regiões “Governo dos Estados Unidos” identificadas em </w:t>
      </w:r>
      <w:r w:rsidR="00736624">
        <w:fldChar w:fldCharType="begin"/>
      </w:r>
      <w:r w:rsidR="00736624">
        <w:instrText xml:space="preserve"> HYPERLINK "http://azure.microsoft.com/en-us/regions/" \l "services" </w:instrText>
      </w:r>
      <w:r w:rsidR="00736624">
        <w:fldChar w:fldCharType="separate"/>
      </w:r>
      <w:r w:rsidRPr="00A94DA8">
        <w:rPr>
          <w:rStyle w:val="Hyperlink"/>
        </w:rPr>
        <w:t>http://azure.microsoft.com/en-us/regions/#services</w:t>
      </w:r>
      <w:r w:rsidR="00736624">
        <w:rPr>
          <w:rStyle w:val="Hyperlink"/>
        </w:rPr>
        <w:fldChar w:fldCharType="end"/>
      </w:r>
      <w:r>
        <w:t>.</w:t>
      </w:r>
    </w:p>
    <w:p w14:paraId="678210E9" w14:textId="77777777" w:rsidR="00B65F6B" w:rsidRDefault="00B65F6B" w:rsidP="00B65F6B">
      <w:pPr>
        <w:pStyle w:val="ProductList-Body"/>
        <w:spacing w:after="120"/>
      </w:pPr>
      <w:r>
        <w:t xml:space="preserve">“Serviços de Pesquisa do Bing” significa APIs de Pesquisa Personalizada do Bing, Pesquisa Empresarial Local do Bing, Pesquisa de Entidade, Pesquisa de Imagem, Pesquisa de Notícias, Pesquisa de Vídeo, Pesquisa Visual, Pesquisa da Web, Verificação Ortográfica, Sugestão Automática e quaisquer outras APIs identificadas em </w:t>
      </w:r>
      <w:r w:rsidR="00736624">
        <w:fldChar w:fldCharType="begin"/>
      </w:r>
      <w:r w:rsidR="00736624">
        <w:instrText xml:space="preserve"> HYPERLINK "https://aka.ms/r1j7jq" </w:instrText>
      </w:r>
      <w:r w:rsidR="00736624">
        <w:fldChar w:fldCharType="separate"/>
      </w:r>
      <w:r>
        <w:rPr>
          <w:rStyle w:val="Hyperlink"/>
        </w:rPr>
        <w:t>https://aka.ms/r1j7jq</w:t>
      </w:r>
      <w:r w:rsidR="00736624">
        <w:rPr>
          <w:rStyle w:val="Hyperlink"/>
        </w:rPr>
        <w:fldChar w:fldCharType="end"/>
      </w:r>
      <w:r>
        <w:t>.</w:t>
      </w:r>
    </w:p>
    <w:p w14:paraId="1782EF89" w14:textId="1394FD45" w:rsidR="00F26338" w:rsidRDefault="00F26338" w:rsidP="00B65F6B">
      <w:pPr>
        <w:pStyle w:val="ProductList-Body"/>
        <w:spacing w:after="120"/>
      </w:pPr>
      <w:r>
        <w:t>“Dados de Serviços de Pesquisa do Bing” significa Dados do Cliente que são fornecidos para a Microsoft pelo Cliente, ou em nome dele, por meio do uso dos Serviços de Pesquisa do Bing ou o Microsoft Translator.</w:t>
      </w:r>
    </w:p>
    <w:p w14:paraId="7A4AF654" w14:textId="57EEA441" w:rsidR="00272578" w:rsidRPr="00690C65" w:rsidRDefault="009616E2" w:rsidP="00F26338">
      <w:pPr>
        <w:pStyle w:val="ProductList-Body"/>
        <w:spacing w:after="120"/>
      </w:pPr>
      <w:r>
        <w:t>“Solução do Cliente” significa um aplicativo ou qualquer conjunto de aplicativos que adicione funções principais e significativas aos Serviços do Microsoft Azure e que não esteja principalmente um substituto dos Serviços do Microsoft Azure.</w:t>
      </w:r>
    </w:p>
    <w:p w14:paraId="43768071" w14:textId="470B41D7" w:rsidR="00BE1C28" w:rsidRDefault="00BE1C28" w:rsidP="00BE1C28">
      <w:pPr>
        <w:pStyle w:val="ProductList-Body"/>
        <w:spacing w:after="120"/>
      </w:pPr>
      <w:r>
        <w:t xml:space="preserve">“Serviços do Microsoft Azure” significa serviços e recursos da Microsoft identificados no site </w:t>
      </w:r>
      <w:r w:rsidR="00736624">
        <w:fldChar w:fldCharType="begin"/>
      </w:r>
      <w:r w:rsidR="00736624">
        <w:instrText xml:space="preserve"> HYPERLINK "http://azure.microsoft.com/services/" </w:instrText>
      </w:r>
      <w:r w:rsidR="00736624">
        <w:fldChar w:fldCharType="separate"/>
      </w:r>
      <w:r>
        <w:rPr>
          <w:rStyle w:val="Hyperlink"/>
        </w:rPr>
        <w:t>http://azure.microsoft.com/services/</w:t>
      </w:r>
      <w:r w:rsidR="00736624">
        <w:rPr>
          <w:rStyle w:val="Hyperlink"/>
        </w:rPr>
        <w:fldChar w:fldCharType="end"/>
      </w:r>
      <w:r>
        <w:t>, exceto os identificados como licenciados separadamente. “Serviços do Microsoft Azure” incluem todos os componentes de software livre incorporados pela Microsoft nesses serviços recursos.</w:t>
      </w:r>
    </w:p>
    <w:p w14:paraId="62E4EAAA" w14:textId="77777777" w:rsidR="00F26338" w:rsidRDefault="00F26338" w:rsidP="00F26338">
      <w:pPr>
        <w:pStyle w:val="ProductList-Body"/>
      </w:pPr>
      <w:r>
        <w:t>“Microsoft Translator” significa a API de Texto do Translator e/ou o API Speech do Translator oferecidos como serviço de tradução automática com base em nuvem.</w:t>
      </w:r>
    </w:p>
    <w:p w14:paraId="4AE61097" w14:textId="77777777" w:rsidR="009616E2" w:rsidRPr="00F856BF"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nem redistribuir os Serviços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usuários acessem, direta ou indiretamente, recursos dos Serviços do Microsoft Azure que sejam disponibilizados por usuário (por exemplo, o Active Directory Premium). Termos específicos à reconsignação aplicáveis a um recurso do Serviço Microsoft Azure podem ser fornecidos em documentação complementar para aquele recurso.</w:t>
      </w:r>
    </w:p>
    <w:p w14:paraId="52BFF352" w14:textId="77777777" w:rsidR="009616E2" w:rsidRPr="00F856BF" w:rsidRDefault="009616E2" w:rsidP="00272578">
      <w:pPr>
        <w:pStyle w:val="ProductList-Body"/>
      </w:pPr>
    </w:p>
    <w:p w14:paraId="47217428" w14:textId="77777777" w:rsidR="009616E2" w:rsidRPr="00690C65" w:rsidRDefault="00272578" w:rsidP="00927DFB">
      <w:pPr>
        <w:pStyle w:val="ProductList-Body"/>
      </w:pPr>
      <w:r>
        <w:rPr>
          <w:b/>
          <w:color w:val="00188F"/>
        </w:rPr>
        <w:t>Desativação de Serviços ou Recursos</w:t>
      </w:r>
    </w:p>
    <w:p w14:paraId="20384FBB" w14:textId="12F9580B" w:rsidR="00272578" w:rsidRPr="00690C65" w:rsidRDefault="00272578" w:rsidP="00272578">
      <w:pPr>
        <w:pStyle w:val="ProductList-Body"/>
      </w:pPr>
      <w:r>
        <w:t>A Microsoft fornecerá ao Cliente uma notificação com 12 meses de antecedência antes de remover qualquer recurso ou funcionalidade material existente ou descontinuar um serviço, a menos que considerações de segurança, legais ou de desempenho do sistema exijam a remoção imediata. Isso não se aplica a Visualizações</w:t>
      </w:r>
    </w:p>
    <w:p w14:paraId="28E665C2" w14:textId="77777777" w:rsidR="009616E2" w:rsidRPr="00F856BF"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o Término ou a Rescisão</w:t>
      </w:r>
    </w:p>
    <w:p w14:paraId="2B576A03" w14:textId="4CEA408C" w:rsidR="00272578" w:rsidRPr="00690C65" w:rsidRDefault="00272578" w:rsidP="00272578">
      <w:pPr>
        <w:pStyle w:val="ProductList-Body"/>
      </w:pPr>
      <w:r>
        <w:t>O término ou a rescisão da assinatura de Serviços Online do Cliente não alterarão a obrigação deste de pagar pela hospedagem dos Dados do Cliente durante qualquer Prazo Estendido.</w:t>
      </w:r>
    </w:p>
    <w:p w14:paraId="51BB19DE" w14:textId="77777777" w:rsidR="009616E2" w:rsidRPr="00F856BF" w:rsidRDefault="009616E2" w:rsidP="00272578">
      <w:pPr>
        <w:pStyle w:val="ProductList-Body"/>
      </w:pPr>
    </w:p>
    <w:p w14:paraId="209E464C" w14:textId="77777777" w:rsidR="009616E2" w:rsidRPr="00690C65" w:rsidRDefault="00272578" w:rsidP="00927DFB">
      <w:pPr>
        <w:pStyle w:val="ProductList-Body"/>
      </w:pPr>
      <w:r>
        <w:rPr>
          <w:b/>
          <w:color w:val="00188F"/>
        </w:rPr>
        <w:t>Exceção de Hospedagem</w:t>
      </w:r>
    </w:p>
    <w:p w14:paraId="538ACDF4" w14:textId="6A2762A6" w:rsidR="00272578" w:rsidRPr="00690C65" w:rsidRDefault="00272578" w:rsidP="00272578">
      <w:pPr>
        <w:pStyle w:val="ProductList-Body"/>
      </w:pPr>
      <w:r>
        <w:t>O Cliente poderá criar e manter uma Solução do Cliente e, a despeito de qualquer disposição em contrário no respectivo contrato de licenciamento por volume, combinar os Serviços do Microsoft Azure com os Dados do Cliente pertencentes ou licenciados por ele ou um terceiro, a fim de criar uma Solução do Cliente usando o Serviço do Microsoft Azure em conjunto com os Dados do Cliente. O Cliente poderá permitir que terceiros acessem e usem os Serviços do Microsoft Azure em conexão com o uso dessa Solução do Cliente. O Cliente é responsável por esse uso e por garantir que estes termos e os termos e as condições do respectivo contrato de licenciamento por volume sejam cumpridos por esse uso.</w:t>
      </w:r>
    </w:p>
    <w:p w14:paraId="42EB7CF9" w14:textId="77777777" w:rsidR="00186BF6" w:rsidRPr="00F856BF" w:rsidRDefault="00186BF6" w:rsidP="00272578">
      <w:pPr>
        <w:pStyle w:val="ProductList-Body"/>
      </w:pPr>
    </w:p>
    <w:p w14:paraId="73342A54" w14:textId="77777777" w:rsidR="00A45242" w:rsidRPr="007F0A21" w:rsidRDefault="00A45242" w:rsidP="007D3CEC">
      <w:pPr>
        <w:pStyle w:val="ProductList-Body"/>
        <w:keepNext/>
      </w:pPr>
      <w:r>
        <w:rPr>
          <w:b/>
          <w:color w:val="00188F"/>
        </w:rPr>
        <w:t>Uso do Software no Microsoft Azure</w:t>
      </w:r>
    </w:p>
    <w:p w14:paraId="0F0BF3D1" w14:textId="3348D38D" w:rsidR="00272578" w:rsidRPr="00690C65" w:rsidRDefault="00A45242" w:rsidP="00A45242">
      <w:pPr>
        <w:pStyle w:val="ProductList-Body"/>
      </w:pPr>
      <w:r>
        <w:t>Para o software da Microsoft disponível em um Serviço do Microsoft Azure, a Microsoft concede ao Cliente uma licença limitada para usar o software somente dentro do Serviço do Microsoft Azure</w:t>
      </w:r>
      <w:r w:rsidR="00BB13A7">
        <w:t>.</w:t>
      </w:r>
    </w:p>
    <w:p w14:paraId="31B193D4" w14:textId="77777777" w:rsidR="00CD7F8D" w:rsidRPr="00DF03FC" w:rsidRDefault="00CD7F8D" w:rsidP="00BB13A7">
      <w:pPr>
        <w:pStyle w:val="ProductList-Body"/>
        <w:rPr>
          <w:sz w:val="2"/>
          <w:szCs w:val="2"/>
        </w:rPr>
      </w:pPr>
    </w:p>
    <w:p w14:paraId="1A098286" w14:textId="77777777" w:rsidR="00F856BF" w:rsidRPr="00F856BF" w:rsidRDefault="00F856BF" w:rsidP="005F013C">
      <w:pPr>
        <w:pStyle w:val="ProductList-Body"/>
      </w:pPr>
    </w:p>
    <w:p w14:paraId="7253DB67" w14:textId="77207652" w:rsidR="005F013C" w:rsidRPr="00690C65" w:rsidRDefault="005F013C" w:rsidP="005F013C">
      <w:pPr>
        <w:pStyle w:val="ProductList-Body"/>
      </w:pPr>
      <w:r>
        <w:rPr>
          <w:b/>
          <w:color w:val="00188F"/>
        </w:rPr>
        <w:lastRenderedPageBreak/>
        <w:t>Disponibilidade do Centro de Dados</w:t>
      </w:r>
    </w:p>
    <w:p w14:paraId="12EDE99A" w14:textId="1C9F5C17" w:rsidR="005F013C" w:rsidRPr="00690C65" w:rsidRDefault="005F013C" w:rsidP="00272578">
      <w:pPr>
        <w:pStyle w:val="ProductList-Body"/>
      </w:pPr>
      <w:r>
        <w:t xml:space="preserve">O uso de datacenters em determinadas regiões pode ser restrito a Clientes localizados na ou próximo daquela região. Para obter informações sobre a disponibilidade do serviço por região, consulte o site </w:t>
      </w:r>
      <w:r w:rsidR="00736624">
        <w:fldChar w:fldCharType="begin"/>
      </w:r>
      <w:r w:rsidR="00736624">
        <w:instrText xml:space="preserve"> HYPERLINK "http://azure.microsoft.com/en-us/regions" </w:instrText>
      </w:r>
      <w:r w:rsidR="00736624">
        <w:fldChar w:fldCharType="separate"/>
      </w:r>
      <w:r>
        <w:rPr>
          <w:rStyle w:val="Hyperlink"/>
        </w:rPr>
        <w:t>http://azure.microsoft.com/en-us/regions</w:t>
      </w:r>
      <w:r w:rsidR="00736624">
        <w:rPr>
          <w:rStyle w:val="Hyperlink"/>
        </w:rPr>
        <w:fldChar w:fldCharType="end"/>
      </w:r>
      <w:r>
        <w:t>.</w:t>
      </w:r>
    </w:p>
    <w:p w14:paraId="7768F54B" w14:textId="77777777" w:rsidR="005F013C" w:rsidRPr="00F856BF" w:rsidRDefault="005F013C" w:rsidP="00272578">
      <w:pPr>
        <w:pStyle w:val="ProductList-Body"/>
      </w:pPr>
    </w:p>
    <w:p w14:paraId="0597F066" w14:textId="77777777" w:rsidR="009616E2" w:rsidRPr="00690C65" w:rsidRDefault="00272578" w:rsidP="00927DFB">
      <w:pPr>
        <w:pStyle w:val="ProductList-Body"/>
      </w:pPr>
      <w:r>
        <w:rPr>
          <w:b/>
          <w:color w:val="00188F"/>
        </w:rPr>
        <w:t>Compartilhamento</w:t>
      </w:r>
    </w:p>
    <w:p w14:paraId="58955B29" w14:textId="4CC62FD6" w:rsidR="00272578" w:rsidRPr="00690C65" w:rsidRDefault="00272578" w:rsidP="00272578">
      <w:pPr>
        <w:pStyle w:val="ProductList-Body"/>
      </w:pPr>
      <w:r>
        <w:t>Os Serviços do Microsoft Azure podem fornecer a capacidade de compartilhar uma Solução do Cliente e/ou Dados do Cliente com outros usuários e comunidades do Azure ou outros terceiros. Se o Cliente optar por participar desse compartilhamento, ele concorda que estará fornecendo uma licença a todos os usuários autorizados, inclusive os direitos de usar, modificar e publicar novamente sua Solução do Cliente e/ou os Dados do Cliente, e ainda permitirá que a Microsoft os disponibilize a esses usuários na forma e no local de sua escolha.</w:t>
      </w:r>
    </w:p>
    <w:p w14:paraId="1BE904CB" w14:textId="77777777" w:rsidR="009616E2" w:rsidRPr="00F856BF"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019D17B4" w14:textId="77777777" w:rsidR="00B65F6B" w:rsidRDefault="00B65F6B" w:rsidP="00B65F6B">
      <w:pPr>
        <w:pStyle w:val="ProductList-Body"/>
      </w:pPr>
      <w:r>
        <w:t xml:space="preserve">O Microsoft Azure permite que o Cliente acesse ou compre produtos e serviços otimizados para uso com o Azure por meio de </w:t>
      </w:r>
      <w:r>
        <w:br/>
        <w:t xml:space="preserve">recursos como a Microsoft Azure Marketplace e a Galeria de Máquinas Virtuais, condicionado a termos separados disponíveis </w:t>
      </w:r>
      <w:r>
        <w:br/>
        <w:t xml:space="preserve">em </w:t>
      </w:r>
      <w:r w:rsidR="00736624">
        <w:fldChar w:fldCharType="begin"/>
      </w:r>
      <w:r w:rsidR="00736624">
        <w:instrText xml:space="preserve"> HYPERLINK "http://azure.microsoft.com/en-us/support/legal/store-terms" </w:instrText>
      </w:r>
      <w:r w:rsidR="00736624">
        <w:fldChar w:fldCharType="separate"/>
      </w:r>
      <w:r>
        <w:rPr>
          <w:rStyle w:val="Hyperlink"/>
        </w:rPr>
        <w:t>http://azure.microsoft.com/en-us/support/legal/store-terms</w:t>
      </w:r>
      <w:r w:rsidR="00736624">
        <w:rPr>
          <w:rStyle w:val="Hyperlink"/>
        </w:rPr>
        <w:fldChar w:fldCharType="end"/>
      </w:r>
      <w:hyperlink r:id="rId22" w:history="1"/>
      <w:r>
        <w:t>.</w:t>
      </w:r>
    </w:p>
    <w:bookmarkStart w:id="117" w:name="MicrosoftTranslator"/>
    <w:p w14:paraId="007FFC63" w14:textId="77777777" w:rsidR="00E2000F" w:rsidRPr="000772BE" w:rsidRDefault="00E2000F" w:rsidP="00E2000F">
      <w:pPr>
        <w:pStyle w:val="ProductList-Body"/>
        <w:shd w:val="clear" w:color="auto" w:fill="A6A6A6" w:themeFill="background1" w:themeFillShade="A6"/>
        <w:spacing w:before="120" w:after="240"/>
        <w:jc w:val="right"/>
      </w:pPr>
      <w:r>
        <w:fldChar w:fldCharType="begin"/>
      </w:r>
      <w:r>
        <w:instrText xml:space="preserve"> HYPERLINK \l "TableofContents" \o "Sumário"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6B058DF1" w14:textId="0C77C7F7" w:rsidR="00447F59" w:rsidRPr="00447F59" w:rsidRDefault="00447F59" w:rsidP="00447F59">
      <w:pPr>
        <w:pStyle w:val="ProductList-Offering2Heading"/>
        <w:keepNext/>
        <w:outlineLvl w:val="2"/>
        <w:rPr>
          <w:lang w:val="pt-BR"/>
        </w:rPr>
      </w:pPr>
      <w:bookmarkStart w:id="118" w:name="_Toc8395026"/>
      <w:r>
        <w:tab/>
      </w:r>
      <w:bookmarkStart w:id="119" w:name="_Toc12375554"/>
      <w:r w:rsidRPr="00447F59">
        <w:rPr>
          <w:lang w:val="pt-BR"/>
        </w:rPr>
        <w:t>Azure DevTest Labs</w:t>
      </w:r>
      <w:bookmarkEnd w:id="118"/>
      <w:bookmarkEnd w:id="119"/>
    </w:p>
    <w:p w14:paraId="4F234C6A" w14:textId="77777777" w:rsidR="00447F59" w:rsidRPr="000F395E" w:rsidRDefault="00447F59" w:rsidP="00447F59">
      <w:pPr>
        <w:pStyle w:val="ProductList-ClauseHeading"/>
      </w:pPr>
      <w:r>
        <w:t>Segredos no DevTest Labs</w:t>
      </w:r>
    </w:p>
    <w:p w14:paraId="18374DB6" w14:textId="77777777" w:rsidR="00447F59" w:rsidRPr="000F395E" w:rsidRDefault="00447F59" w:rsidP="00447F59">
      <w:pPr>
        <w:pStyle w:val="ProductList-Body"/>
      </w:pPr>
      <w:r>
        <w:t>O Azure DevTest Labs cria automaticamente um cofre de chaves quando um usuário salva um segredo pela primeira vez. Você não pode usar esse cofre de chaves para armazenar itens que não sejam senhas relacionadas ao DevTest Lab, chaves SSH ou tokens de acesso pessoal.</w:t>
      </w:r>
    </w:p>
    <w:p w14:paraId="0DBD6302" w14:textId="77777777" w:rsidR="00447F59" w:rsidRPr="000772BE" w:rsidRDefault="003B4B32" w:rsidP="00447F59">
      <w:pPr>
        <w:pStyle w:val="ProductList-Body"/>
        <w:shd w:val="clear" w:color="auto" w:fill="A6A6A6" w:themeFill="background1" w:themeFillShade="A6"/>
        <w:spacing w:before="120" w:after="240"/>
        <w:jc w:val="right"/>
      </w:pPr>
      <w:hyperlink w:anchor="TableofContents" w:tooltip="Sumário" w:history="1">
        <w:r w:rsidR="00447F59">
          <w:rPr>
            <w:rStyle w:val="Hyperlink"/>
            <w:sz w:val="16"/>
            <w:szCs w:val="16"/>
          </w:rPr>
          <w:t>Sumário</w:t>
        </w:r>
      </w:hyperlink>
      <w:r w:rsidR="00447F59">
        <w:rPr>
          <w:rStyle w:val="Hyperlink"/>
          <w:sz w:val="16"/>
          <w:szCs w:val="16"/>
        </w:rPr>
        <w:t xml:space="preserve"> </w:t>
      </w:r>
      <w:r w:rsidR="00447F59">
        <w:rPr>
          <w:sz w:val="16"/>
          <w:szCs w:val="16"/>
        </w:rPr>
        <w:t xml:space="preserve">/ </w:t>
      </w:r>
      <w:hyperlink w:anchor="GeneralTerms" w:tooltip="Termos Gerais" w:history="1">
        <w:r w:rsidR="00447F59">
          <w:rPr>
            <w:rStyle w:val="Hyperlink"/>
            <w:sz w:val="16"/>
            <w:szCs w:val="16"/>
          </w:rPr>
          <w:t>Termos Gerais</w:t>
        </w:r>
      </w:hyperlink>
    </w:p>
    <w:p w14:paraId="72ED3183" w14:textId="69967E5B" w:rsidR="00C74745" w:rsidRPr="00C74745" w:rsidRDefault="00C74745" w:rsidP="00C74745">
      <w:pPr>
        <w:pStyle w:val="ProductList-Offering2Heading"/>
        <w:outlineLvl w:val="2"/>
        <w:rPr>
          <w:lang w:val="pt-BR"/>
        </w:rPr>
      </w:pPr>
      <w:r w:rsidRPr="00C74745">
        <w:rPr>
          <w:lang w:val="pt-BR"/>
        </w:rPr>
        <w:tab/>
      </w:r>
      <w:bookmarkStart w:id="120" w:name="_Toc783785"/>
      <w:bookmarkStart w:id="121" w:name="_Toc12375555"/>
      <w:r w:rsidRPr="00C74745">
        <w:rPr>
          <w:lang w:val="pt-BR"/>
        </w:rPr>
        <w:t>Serviços de Laboratório do Azure</w:t>
      </w:r>
      <w:bookmarkEnd w:id="120"/>
      <w:bookmarkEnd w:id="121"/>
    </w:p>
    <w:p w14:paraId="1091717E" w14:textId="77777777" w:rsidR="00C74745" w:rsidRDefault="00C74745" w:rsidP="00C74745">
      <w:pPr>
        <w:pStyle w:val="ProductList-ClauseHeading"/>
      </w:pPr>
      <w:r>
        <w:t>Relacionamento com o Usuário Final</w:t>
      </w:r>
    </w:p>
    <w:p w14:paraId="36BBAED7" w14:textId="77777777" w:rsidR="00C74745" w:rsidRDefault="00C74745" w:rsidP="00C74745">
      <w:pPr>
        <w:pStyle w:val="ProductList-Body"/>
      </w:pPr>
      <w:r>
        <w:t>Enquanto a Microsoft oferece os Serviços de Laboratório do Azure para você, assim como ocorre entre você e a Microsoft, você é o único prestador dos serviços relacionados aos seus usuários finais e deverá ser o único e exclusivo responsável perante os usuários finais, inclusive por quaisquer obrigações de suporte. Seus usuários finais não fazem parte de qualquer acordo firmado com a Microsoft com relação aos serviços.</w:t>
      </w:r>
    </w:p>
    <w:p w14:paraId="592F2D32" w14:textId="77777777" w:rsidR="00C74745" w:rsidRPr="00C84B58" w:rsidRDefault="00C74745" w:rsidP="00C74745">
      <w:pPr>
        <w:pStyle w:val="ProductList-Body"/>
      </w:pPr>
    </w:p>
    <w:p w14:paraId="01E5AEC2" w14:textId="77777777" w:rsidR="00C74745" w:rsidRDefault="00C74745" w:rsidP="00C74745">
      <w:pPr>
        <w:pStyle w:val="ProductList-ClauseHeading"/>
      </w:pPr>
      <w:r>
        <w:t>Notificação; Responsabilidade; Tribunal em Caso de Processos Contra a Microsoft</w:t>
      </w:r>
    </w:p>
    <w:p w14:paraId="636E08EA" w14:textId="77777777" w:rsidR="00C74745" w:rsidRDefault="00C74745" w:rsidP="00C74745">
      <w:pPr>
        <w:pStyle w:val="ProductList-Body"/>
        <w:spacing w:after="120"/>
      </w:pPr>
      <w:r>
        <w:t>Você notificará imediatamente a Microsoft de quaisquer incidentes que possam ter um impacto na Microsoft como violação de dados, problemas com senhas, reclamações de usuários finais, perda de dados do usuário ou requerimentos judiciais ou extrajudiciais de privacidade ou de propriedade intelectual.</w:t>
      </w:r>
    </w:p>
    <w:p w14:paraId="0F58DAF2" w14:textId="77777777" w:rsidR="00C74745" w:rsidRDefault="00C74745" w:rsidP="00C74745">
      <w:pPr>
        <w:pStyle w:val="ProductList-Body"/>
        <w:spacing w:after="120"/>
      </w:pPr>
      <w:r>
        <w:t>Você reconhece e concorda que a Microsoft não tem obrigação ou responsabilidade perante você ou qualquer usuário final quanto ao uso que o usuário final faz do serviço.</w:t>
      </w:r>
    </w:p>
    <w:p w14:paraId="5ED4298A" w14:textId="77777777" w:rsidR="00C74745" w:rsidRPr="00C84B58" w:rsidRDefault="00C74745" w:rsidP="00C74745">
      <w:pPr>
        <w:pStyle w:val="ProductList-Body"/>
      </w:pPr>
      <w:r>
        <w:t>Ao usar o serviço, um usuário final não pode impetrar nenhuma ação contra a Microsoft em relação aos serviços. Se algum usuário final impetrar uma ação contra a Microsoft, será aplicada a cláusula de Indenização prevista nesta seção.</w:t>
      </w:r>
    </w:p>
    <w:p w14:paraId="3D67BDA5" w14:textId="77777777" w:rsidR="00C74745" w:rsidRDefault="00C74745" w:rsidP="00C74745">
      <w:pPr>
        <w:pStyle w:val="ProductList-ClauseHeading"/>
      </w:pPr>
    </w:p>
    <w:p w14:paraId="0C4A72BF" w14:textId="599B7F19" w:rsidR="00C74745" w:rsidRDefault="00C74745" w:rsidP="00C74745">
      <w:pPr>
        <w:pStyle w:val="ProductList-ClauseHeading"/>
      </w:pPr>
      <w:r>
        <w:t>Indenização</w:t>
      </w:r>
    </w:p>
    <w:p w14:paraId="1F20B42C" w14:textId="77777777" w:rsidR="00C74745" w:rsidRDefault="00C74745" w:rsidP="00C74745">
      <w:pPr>
        <w:pStyle w:val="ProductList-Body"/>
      </w:pPr>
      <w:r>
        <w:t>Você concorda em indenizar e isentar a Microsoft de todo e qualquer requerimentos judiciais ou extrajudiciais feitos por um usuário final, por terceiros e/ou autoridades regulamentares com relação ao serviço prestado aos usuários finais. Você deverá arcar com qualquer decisão judicial ou acordo resultantes, além de todas as custas, inclusive honorários advocatícios razoáveis e despesas relacionadas ao processo.</w:t>
      </w:r>
    </w:p>
    <w:p w14:paraId="44ACCAF5" w14:textId="77777777" w:rsidR="00C74745" w:rsidRPr="00C84B58" w:rsidRDefault="00C74745" w:rsidP="00C74745">
      <w:pPr>
        <w:pStyle w:val="ProductList-Body"/>
      </w:pPr>
    </w:p>
    <w:p w14:paraId="33F30414" w14:textId="77777777" w:rsidR="00C74745" w:rsidRDefault="00C74745" w:rsidP="00C74745">
      <w:pPr>
        <w:pStyle w:val="ProductList-ClauseHeading"/>
      </w:pPr>
      <w:r>
        <w:t>Termos do Usuário Final</w:t>
      </w:r>
    </w:p>
    <w:p w14:paraId="0CF03C66" w14:textId="77777777" w:rsidR="00C74745" w:rsidRDefault="00C74745" w:rsidP="00C74745">
      <w:pPr>
        <w:pStyle w:val="ProductList-Body"/>
        <w:spacing w:after="120"/>
      </w:pPr>
      <w:r>
        <w:t>A fim de prestar os serviços aos usuários finais, você e seus usuários finais deverão concordar em estabelecer devidamente um contrato vinculante por escrito contendo a essência das seguintes exigências:</w:t>
      </w:r>
    </w:p>
    <w:p w14:paraId="7749D351" w14:textId="77777777" w:rsidR="00C74745" w:rsidRDefault="00C74745" w:rsidP="00C74745">
      <w:pPr>
        <w:pStyle w:val="ProductList-Body"/>
        <w:spacing w:after="120"/>
      </w:pPr>
      <w:r>
        <w:rPr>
          <w:u w:val="single"/>
        </w:rPr>
        <w:t>Declaração de Relacionamento</w:t>
      </w:r>
      <w:r>
        <w:t>: Você é o único prestador dos serviços. É sua responsabilidade fornecer qualquer suporte aos usuários finais. Os serviços serão prestados por você aos usuários finais segundo seus termos de uso e política de privacidade.</w:t>
      </w:r>
    </w:p>
    <w:p w14:paraId="663CC874" w14:textId="77777777" w:rsidR="00C74745" w:rsidRDefault="00C74745" w:rsidP="00C74745">
      <w:pPr>
        <w:pStyle w:val="ProductList-Body"/>
        <w:spacing w:after="120"/>
      </w:pPr>
      <w:r>
        <w:rPr>
          <w:u w:val="single"/>
        </w:rPr>
        <w:t>Conformidade</w:t>
      </w:r>
      <w:r>
        <w:t>: Você é o único responsável por garantir a conformidade com todas as leis aplicáveis, incluindo, sem limitação, GDPR com relação à prestação feito por você e ao uso do serviço pelos usuários finais.</w:t>
      </w:r>
    </w:p>
    <w:p w14:paraId="44E2F80F" w14:textId="77777777" w:rsidR="00C74745" w:rsidRDefault="00C74745" w:rsidP="00C74745">
      <w:pPr>
        <w:pStyle w:val="ProductList-Body"/>
        <w:spacing w:after="120"/>
      </w:pPr>
      <w:r>
        <w:rPr>
          <w:u w:val="single"/>
        </w:rPr>
        <w:t>Isenção de Garantias</w:t>
      </w:r>
      <w:r>
        <w:t>: Você se isentará de toda e qualquer garantia com relação aos serviços, assim como também isentará a Microsoft.</w:t>
      </w:r>
    </w:p>
    <w:p w14:paraId="52534332" w14:textId="77777777" w:rsidR="00C74745" w:rsidRDefault="00C74745" w:rsidP="00C74745">
      <w:pPr>
        <w:pStyle w:val="ProductList-Body"/>
      </w:pPr>
      <w:r>
        <w:rPr>
          <w:u w:val="single"/>
        </w:rPr>
        <w:t>Limitação de Responsabilidade e Exclusão de danos</w:t>
      </w:r>
      <w:r>
        <w:t>: Você isentará de responsabilidade e excluirá danos de uma maneira que seja consistente com as cláusulas dos contratos aplicáveis celebradas entre você e a Microsoft.</w:t>
      </w:r>
    </w:p>
    <w:p w14:paraId="5F45B6A5" w14:textId="77777777" w:rsidR="00C74745" w:rsidRPr="00C84B58" w:rsidRDefault="00C74745" w:rsidP="00C74745">
      <w:pPr>
        <w:pStyle w:val="ProductList-Body"/>
      </w:pPr>
    </w:p>
    <w:p w14:paraId="107CBDD9" w14:textId="77777777" w:rsidR="00C74745" w:rsidRDefault="00C74745" w:rsidP="007A73FA">
      <w:pPr>
        <w:pStyle w:val="ProductList-ClauseHeading"/>
      </w:pPr>
      <w:r>
        <w:lastRenderedPageBreak/>
        <w:t>Atualizações</w:t>
      </w:r>
    </w:p>
    <w:p w14:paraId="1C8BE282" w14:textId="77777777" w:rsidR="00C74745" w:rsidRPr="00006432" w:rsidRDefault="00C74745" w:rsidP="007A73FA">
      <w:pPr>
        <w:pStyle w:val="ProductList-Body"/>
        <w:keepNext/>
      </w:pPr>
      <w:r>
        <w:t>Você é responsável por atualizar as máquinas virtuais (VMs) em seu portfólio. Não obstante o exposto acima, a Microsoft pode, mas não é obrigada a, tomar nenhuma medida que ela julgue razoável em seu julgamento dos negócios com relação às VMs em seu portfólio, inclusive aplicando quaisquer atualizações ou outras mudanças geralmente aplicáveis aos serviços.</w:t>
      </w:r>
    </w:p>
    <w:p w14:paraId="728098FA" w14:textId="77777777" w:rsidR="00C74745" w:rsidRPr="000772BE" w:rsidRDefault="003B4B32"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75EA1695" w14:textId="5F5B8CBB" w:rsidR="00F26338" w:rsidRPr="00F26338" w:rsidRDefault="00F26338" w:rsidP="00F26338">
      <w:pPr>
        <w:pStyle w:val="ProductList-Offering2Heading"/>
        <w:outlineLvl w:val="2"/>
        <w:rPr>
          <w:lang w:val="pt-BR"/>
        </w:rPr>
      </w:pPr>
      <w:bookmarkStart w:id="122" w:name="AzureMaps"/>
      <w:r w:rsidRPr="00A17B19">
        <w:rPr>
          <w:lang w:val="pt-BR"/>
        </w:rPr>
        <w:tab/>
      </w:r>
      <w:bookmarkStart w:id="123" w:name="_Toc509825512"/>
      <w:bookmarkStart w:id="124" w:name="_Toc510880769"/>
      <w:bookmarkStart w:id="125" w:name="_Toc12375556"/>
      <w:r w:rsidRPr="00F26338">
        <w:rPr>
          <w:lang w:val="pt-BR"/>
        </w:rPr>
        <w:t>Azure Mapas</w:t>
      </w:r>
      <w:bookmarkEnd w:id="123"/>
      <w:bookmarkEnd w:id="124"/>
      <w:bookmarkEnd w:id="125"/>
    </w:p>
    <w:bookmarkEnd w:id="122"/>
    <w:p w14:paraId="307154CE" w14:textId="77777777" w:rsidR="00F26338" w:rsidRDefault="00F26338" w:rsidP="00F26338">
      <w:pPr>
        <w:pStyle w:val="ProductList-ClauseHeading"/>
        <w:keepNext w:val="0"/>
      </w:pPr>
      <w:r>
        <w:t>Restrições de navegação</w:t>
      </w:r>
    </w:p>
    <w:p w14:paraId="06CF3449" w14:textId="77777777" w:rsidR="00F26338" w:rsidRDefault="00F26338" w:rsidP="00F26338">
      <w:pPr>
        <w:pStyle w:val="ProductList-Body"/>
      </w:pPr>
      <w:r>
        <w:t>Você não pode usar o Azure Mapas para habilitar a funcionalidade de navegação curva a curva em nenhum aplicativo.</w:t>
      </w:r>
    </w:p>
    <w:p w14:paraId="56159901" w14:textId="77777777" w:rsidR="00F26338" w:rsidRPr="00006432" w:rsidRDefault="00F26338" w:rsidP="00F26338">
      <w:pPr>
        <w:pStyle w:val="ProductList-Body"/>
      </w:pPr>
    </w:p>
    <w:p w14:paraId="159B95F4" w14:textId="77777777" w:rsidR="00F26338" w:rsidRDefault="00F26338" w:rsidP="00F26338">
      <w:pPr>
        <w:pStyle w:val="ProductList-ClauseHeading"/>
        <w:keepNext w:val="0"/>
      </w:pPr>
      <w:r>
        <w:t>Restrições do banco de dados</w:t>
      </w:r>
    </w:p>
    <w:p w14:paraId="0CD47C46" w14:textId="77777777" w:rsidR="00F26338" w:rsidRDefault="00F26338" w:rsidP="00F26338">
      <w:pPr>
        <w:pStyle w:val="ProductList-Body"/>
      </w:pPr>
      <w:r>
        <w:t>Você não pode usar o Azure Mapas nem nenhuma parte dele para criar um banco de dados ou serviço concorrente, ou um banco de dados derivado preenchido total ou parcialmente com seus dados e/ou dados fornecidos ou criados por terceiros.</w:t>
      </w:r>
    </w:p>
    <w:p w14:paraId="4EB0399C" w14:textId="77777777" w:rsidR="00F26338" w:rsidRPr="00006432" w:rsidRDefault="00F26338" w:rsidP="00F26338">
      <w:pPr>
        <w:pStyle w:val="ProductList-Body"/>
      </w:pPr>
    </w:p>
    <w:p w14:paraId="599EE7A4" w14:textId="77777777" w:rsidR="00F26338" w:rsidRPr="00F1492F" w:rsidRDefault="00F26338" w:rsidP="00F26338">
      <w:pPr>
        <w:pStyle w:val="ProductList-Body"/>
        <w:rPr>
          <w:spacing w:val="-2"/>
        </w:rPr>
      </w:pPr>
      <w:r w:rsidRPr="00F1492F">
        <w:rPr>
          <w:spacing w:val="-2"/>
        </w:rPr>
        <w:t>Você não usará os dados entregues pelo Azure Mapas em combinação com nenhum outro banco de dados de terceiros; no entanto, você poderá incluir dados de um tipo que ainda não esteja incluído no Serviço (como seu conteúdo proprietário) ou do tipo que a Microsoft de outro modo licencia.</w:t>
      </w:r>
    </w:p>
    <w:p w14:paraId="402973D7" w14:textId="77777777" w:rsidR="00F26338" w:rsidRDefault="00F26338" w:rsidP="00F26338">
      <w:pPr>
        <w:pStyle w:val="ProductList-Body"/>
      </w:pPr>
    </w:p>
    <w:p w14:paraId="74FB3626" w14:textId="77777777" w:rsidR="00E2000F" w:rsidRPr="00931AE7" w:rsidRDefault="00E2000F" w:rsidP="00E2000F">
      <w:pPr>
        <w:pStyle w:val="ProductList-ClauseHeading"/>
      </w:pPr>
      <w:r>
        <w:t>Resultados de API</w:t>
      </w:r>
    </w:p>
    <w:p w14:paraId="64594118" w14:textId="77777777" w:rsidR="00E2000F" w:rsidRPr="00931AE7" w:rsidRDefault="00E2000F" w:rsidP="00E2000F">
      <w:pPr>
        <w:pStyle w:val="ProductList-Body"/>
      </w:pPr>
      <w:r>
        <w:t>Você não pode armazenar em cache nem de outro modo armazenar informações entregues pela API do Azure Mapas, inclusive, entre outras, geocódigos e geocódigos reversos, mapear blocos de dados e rotear informações (os “Resultados”) com a finalidade de dimensionar esses Resultados para atender múltiplos usuários ou para driblar qualquer funcionalidade no Azure Mapas.</w:t>
      </w:r>
    </w:p>
    <w:p w14:paraId="4F232822" w14:textId="77777777" w:rsidR="00E2000F" w:rsidRPr="00931AE7" w:rsidRDefault="00E2000F" w:rsidP="00E2000F">
      <w:pPr>
        <w:pStyle w:val="ProductList-Body"/>
      </w:pPr>
    </w:p>
    <w:p w14:paraId="12C78835" w14:textId="77777777" w:rsidR="00E2000F" w:rsidRPr="00931AE7" w:rsidRDefault="00E2000F" w:rsidP="00E2000F">
      <w:pPr>
        <w:pStyle w:val="ProductList-Body"/>
      </w:pPr>
      <w:r>
        <w:t>O armazenamento em cache e o armazenamento dos Resultados são permitidos quando o objetivo desse armazenamento em cache é reduzir os períodos de seu aplicativo. Os resultados não podem ser armazenados por: (i) período de validade indicado nos cabeçalhos retornados ou (ii) mais de 6 meses, o que for mais curto.</w:t>
      </w:r>
    </w:p>
    <w:p w14:paraId="0BC1034B" w14:textId="77777777" w:rsidR="00E2000F" w:rsidRPr="00931AE7" w:rsidRDefault="00E2000F" w:rsidP="00E2000F">
      <w:pPr>
        <w:pStyle w:val="ProductList-Body"/>
      </w:pPr>
    </w:p>
    <w:p w14:paraId="06A803E8" w14:textId="77777777" w:rsidR="00E2000F" w:rsidRPr="00931AE7" w:rsidRDefault="00E2000F" w:rsidP="00E2000F">
      <w:pPr>
        <w:pStyle w:val="ProductList-Body"/>
      </w:pPr>
      <w:bookmarkStart w:id="126" w:name="_Hlk509835802"/>
      <w:r>
        <w:t>Você não pode exibir nenhum Resultado em nenhum conteúdo de terceiros nem banco de dados de mapas geográficos.</w:t>
      </w:r>
    </w:p>
    <w:bookmarkEnd w:id="126"/>
    <w:p w14:paraId="76AA7C79" w14:textId="77777777" w:rsidR="00E2000F" w:rsidRPr="00931AE7" w:rsidRDefault="00E2000F" w:rsidP="00E2000F">
      <w:pPr>
        <w:pStyle w:val="ProductList-Body"/>
      </w:pPr>
    </w:p>
    <w:p w14:paraId="057619B5" w14:textId="77777777" w:rsidR="00E2000F" w:rsidRPr="00931AE7" w:rsidRDefault="00E2000F" w:rsidP="00E2000F">
      <w:pPr>
        <w:pStyle w:val="ProductList-ClauseHeading"/>
      </w:pPr>
      <w:r>
        <w:t>Dados de Mapa</w:t>
      </w:r>
    </w:p>
    <w:p w14:paraId="1EC4F006" w14:textId="77777777" w:rsidR="00E2000F" w:rsidRPr="00931AE7" w:rsidRDefault="00E2000F" w:rsidP="00E2000F">
      <w:pPr>
        <w:pStyle w:val="ProductList-Body"/>
      </w:pPr>
      <w:r>
        <w:t>O uso do conteúdo que exibe a notificação de direitos autorais da TomTom deve estar de acordo com as restrições estabelecidas no Licenciamento de termos de produtos de terceiros e EULA da TomTom (</w:t>
      </w:r>
      <w:r w:rsidR="00736624">
        <w:fldChar w:fldCharType="begin"/>
      </w:r>
      <w:r w:rsidR="00736624">
        <w:instrText xml:space="preserve"> HYPERLINK "https://www.tomtom.com/en_GB/thirdpartyproductterms/" </w:instrText>
      </w:r>
      <w:r w:rsidR="00736624">
        <w:fldChar w:fldCharType="separate"/>
      </w:r>
      <w:r>
        <w:rPr>
          <w:rStyle w:val="Hyperlink"/>
        </w:rPr>
        <w:t>https://www.tomtom.com/en_GB/thirdpartyproductterms/</w:t>
      </w:r>
      <w:r w:rsidR="00736624">
        <w:rPr>
          <w:rStyle w:val="Hyperlink"/>
        </w:rPr>
        <w:fldChar w:fldCharType="end"/>
      </w:r>
      <w:r>
        <w:t xml:space="preserve">). O Azure Mapas usa o Bing Imagery que está sujeito à Notificação do Bing Mapas no </w:t>
      </w:r>
      <w:r w:rsidR="00736624">
        <w:fldChar w:fldCharType="begin"/>
      </w:r>
      <w:r w:rsidR="00736624">
        <w:instrText xml:space="preserve"> HYPERLINK \l "Attachment1" \o "Anexo 1" </w:instrText>
      </w:r>
      <w:r w:rsidR="00736624">
        <w:fldChar w:fldCharType="separate"/>
      </w:r>
      <w:r>
        <w:rPr>
          <w:rStyle w:val="Hyperlink"/>
        </w:rPr>
        <w:t>Anexo 1</w:t>
      </w:r>
      <w:r w:rsidR="00736624">
        <w:rPr>
          <w:rStyle w:val="Hyperlink"/>
        </w:rPr>
        <w:fldChar w:fldCharType="end"/>
      </w:r>
      <w:r>
        <w:t>.</w:t>
      </w:r>
    </w:p>
    <w:p w14:paraId="0438E3A9" w14:textId="77777777" w:rsidR="00E2000F" w:rsidRPr="00931AE7" w:rsidRDefault="00E2000F" w:rsidP="00E2000F">
      <w:pPr>
        <w:pStyle w:val="ProductList-Body"/>
      </w:pPr>
    </w:p>
    <w:p w14:paraId="158276D4" w14:textId="77777777" w:rsidR="00E2000F" w:rsidRPr="00931AE7" w:rsidRDefault="00E2000F" w:rsidP="00E2000F">
      <w:pPr>
        <w:pStyle w:val="ProductList-ClauseHeading"/>
      </w:pPr>
      <w:r>
        <w:t>Parâmetro da região do usuário</w:t>
      </w:r>
    </w:p>
    <w:p w14:paraId="491571D7" w14:textId="77777777" w:rsidR="00E2000F" w:rsidRPr="00931AE7" w:rsidRDefault="00E2000F" w:rsidP="00E2000F">
      <w:pPr>
        <w:pStyle w:val="ProductList-Body"/>
      </w:pPr>
      <w:r>
        <w:t>O parâmetro da região do usuário no Azure Mapas deve ser usado em conformidade com as leis aplicáveis, incluindo aquelas pertinentes ao mapeamento, do país no qual os mapas, as imagens e outros dados e conteúdo de terceiros que você está autorizado a acessar por meio do Azure Mapas são disponibilizados.</w:t>
      </w:r>
    </w:p>
    <w:p w14:paraId="33072330" w14:textId="77777777" w:rsidR="00F26338" w:rsidRPr="00006432" w:rsidRDefault="00F26338" w:rsidP="00F26338">
      <w:pPr>
        <w:pStyle w:val="ProductList-Body"/>
      </w:pPr>
    </w:p>
    <w:p w14:paraId="33DDB7F0" w14:textId="77777777" w:rsidR="00F26338" w:rsidRDefault="00F26338" w:rsidP="00F26338">
      <w:pPr>
        <w:pStyle w:val="ProductList-ClauseHeading"/>
        <w:keepNext w:val="0"/>
      </w:pPr>
      <w:r>
        <w:t>Nenhuma garantia de precisão</w:t>
      </w:r>
    </w:p>
    <w:p w14:paraId="5BE6414F" w14:textId="77777777" w:rsidR="00F26338" w:rsidRPr="00006432" w:rsidRDefault="00F26338" w:rsidP="00F26338">
      <w:pPr>
        <w:pStyle w:val="ProductList-Body"/>
      </w:pPr>
      <w:r>
        <w:t xml:space="preserve">A Microsoft e seus fornecedores não oferecem nenhuma garantia de que os mapas, as imagens, os dados nem qualquer conteúdo entregue pelo Azure Mapas seja preciso ou completo. </w:t>
      </w:r>
    </w:p>
    <w:p w14:paraId="2B646CB6" w14:textId="77777777" w:rsidR="00F26338" w:rsidRDefault="00F26338" w:rsidP="00F26338">
      <w:pPr>
        <w:pStyle w:val="ProductList-Body"/>
      </w:pPr>
    </w:p>
    <w:p w14:paraId="46AB4301" w14:textId="77777777" w:rsidR="00F26338" w:rsidRDefault="00F26338" w:rsidP="00F26338">
      <w:pPr>
        <w:pStyle w:val="ProductList-ClauseHeading"/>
        <w:keepNext w:val="0"/>
      </w:pPr>
      <w:r>
        <w:t>Direitos Autorais</w:t>
      </w:r>
    </w:p>
    <w:p w14:paraId="333662BE" w14:textId="77777777" w:rsidR="00F26338" w:rsidRDefault="00F26338" w:rsidP="00F26338">
      <w:pPr>
        <w:pStyle w:val="ProductList-Body"/>
      </w:pPr>
      <w:r>
        <w:t>Você não pode remover, ocultar, mascarar nem alterar nenhum logotipo e/ou notificação de direitos autorais incluído ou gerado automaticamente pelo Azure Mapas.</w:t>
      </w:r>
    </w:p>
    <w:p w14:paraId="4A79AEB9" w14:textId="77777777" w:rsidR="00C74745" w:rsidRPr="000772BE" w:rsidRDefault="003B4B32"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6551E4B5" w14:textId="77777777" w:rsidR="007A73FA" w:rsidRDefault="00DF4FAC" w:rsidP="007A73FA">
      <w:pPr>
        <w:pStyle w:val="ProductList-Offering2Heading"/>
        <w:outlineLvl w:val="2"/>
      </w:pPr>
      <w:r w:rsidRPr="001C012F">
        <w:rPr>
          <w:lang w:val="pt-BR"/>
        </w:rPr>
        <w:tab/>
      </w:r>
      <w:bookmarkStart w:id="127" w:name="_Toc8395029"/>
      <w:bookmarkStart w:id="128" w:name="_Toc6563817"/>
      <w:bookmarkStart w:id="129" w:name="_Toc8749030"/>
      <w:bookmarkStart w:id="130" w:name="_Toc12375557"/>
      <w:r w:rsidR="007A73FA">
        <w:t>Microsoft Azure Stack</w:t>
      </w:r>
      <w:bookmarkEnd w:id="127"/>
      <w:bookmarkEnd w:id="128"/>
      <w:bookmarkEnd w:id="129"/>
      <w:bookmarkEnd w:id="130"/>
    </w:p>
    <w:p w14:paraId="11BFED71" w14:textId="77777777" w:rsidR="007A73FA" w:rsidRDefault="007A73FA" w:rsidP="007A73FA">
      <w:pPr>
        <w:pStyle w:val="ProductList-ClauseHeading"/>
      </w:pPr>
      <w:r>
        <w:t xml:space="preserve">Privacidade do Microsoft Azure Stack </w:t>
      </w:r>
    </w:p>
    <w:p w14:paraId="0B04BAEE" w14:textId="77777777" w:rsidR="007A73FA" w:rsidRDefault="007A73FA" w:rsidP="007A73FA">
      <w:pPr>
        <w:pStyle w:val="ProductList-Body"/>
      </w:pPr>
      <w:r>
        <w:t xml:space="preserve">A Política de Privacidade da Microsoft localizada em </w:t>
      </w:r>
      <w:r>
        <w:fldChar w:fldCharType="begin"/>
      </w:r>
      <w:r>
        <w:instrText xml:space="preserve"> HYPERLINK "https://go.microsoft.com/fwlink/?LinkId=521839" </w:instrText>
      </w:r>
      <w:r>
        <w:fldChar w:fldCharType="separate"/>
      </w:r>
      <w:r>
        <w:rPr>
          <w:rStyle w:val="Hyperlink"/>
        </w:rPr>
        <w:t>https://go.microsoft.com/</w:t>
      </w:r>
      <w:r>
        <w:rPr>
          <w:rStyle w:val="Hyperlink"/>
          <w:color w:val="0563C1"/>
        </w:rPr>
        <w:t>fwlink</w:t>
      </w:r>
      <w:r>
        <w:rPr>
          <w:rStyle w:val="Hyperlink"/>
        </w:rPr>
        <w:t>/?LinkId=521839</w:t>
      </w:r>
      <w:r>
        <w:rPr>
          <w:rStyle w:val="Hyperlink"/>
        </w:rPr>
        <w:fldChar w:fldCharType="end"/>
      </w:r>
      <w:r>
        <w:t xml:space="preserve"> se aplica ao uso que o Cliente faz do Microsoft Azure Stack. Se um Cliente do Contrato de Nuvem da Microsoft usar o software Microsoft Azure Stack ou os serviços que são hospedados por um Revendedor, o referido uso estará sujeito às práticas de privacidade do Revendedor, que podem diferir das práticas da Microsoft. </w:t>
      </w:r>
    </w:p>
    <w:p w14:paraId="4F83FCC0" w14:textId="77777777" w:rsidR="007A73FA" w:rsidRDefault="007A73FA" w:rsidP="007A73FA">
      <w:pPr>
        <w:pStyle w:val="ProductList-Body"/>
      </w:pPr>
    </w:p>
    <w:p w14:paraId="338777CF" w14:textId="02F4A9CB" w:rsidR="00DF4FAC" w:rsidRDefault="007A73FA" w:rsidP="007A73FA">
      <w:pPr>
        <w:pStyle w:val="ProductList-Body"/>
      </w:pPr>
      <w:r>
        <w:t>Visto que a Microsoft é processadora ou subprocessadora de dados pessoais relativos ao Azure Stack, a Microsoft compromete-se, para todos os clientes com data de início de vigência em 25 de maio de 2018, (a) à disposição “Processamento de Dados Pessoais; GDPR” da seção “Termos de Proteção de Dados” dos Termos de Serviços Online e (b) aos Termos do Regulamento Geral de Proteção de Dados (General Data Protection Regulation) da União Europeia no Anexo 4 dos Termos de Serviços Online.</w:t>
      </w:r>
    </w:p>
    <w:p w14:paraId="7F229228" w14:textId="77777777" w:rsidR="007A73FA" w:rsidRPr="00747204" w:rsidRDefault="007A73FA" w:rsidP="007A73FA">
      <w:pPr>
        <w:pStyle w:val="ProductList-Body"/>
      </w:pPr>
    </w:p>
    <w:p w14:paraId="6F0C0AAD" w14:textId="77777777" w:rsidR="00DF4FAC" w:rsidRPr="00747204" w:rsidRDefault="00DF4FAC" w:rsidP="00DF4FAC">
      <w:pPr>
        <w:pStyle w:val="ProductList-ClauseHeading"/>
      </w:pPr>
      <w:r>
        <w:lastRenderedPageBreak/>
        <w:t xml:space="preserve">Uso do Microsoft Azure Stack </w:t>
      </w:r>
    </w:p>
    <w:p w14:paraId="3C027DD1" w14:textId="1F9330AB" w:rsidR="00DF4FAC" w:rsidRDefault="00DF4FAC" w:rsidP="00DF4FAC">
      <w:pPr>
        <w:pStyle w:val="ProductList-Body"/>
        <w:tabs>
          <w:tab w:val="clear" w:pos="158"/>
          <w:tab w:val="left" w:pos="360"/>
        </w:tabs>
      </w:pPr>
      <w:r>
        <w:t xml:space="preserve">O Cliente poderá usar somente o Microsoft Azure Stack no hardware no qual ele foi pré-instalado. O Microsoft Azure Stack inclui o Windows Server, Componentes de Software do Windows e Tecnologia do SQL Server, cada qual está sujeito à seção Tecnologias Incluídas dos Termos do Produto e não podem ser usados fora do Microsoft Azure Stack. </w:t>
      </w:r>
    </w:p>
    <w:p w14:paraId="6CBEC58B" w14:textId="3791BAF0" w:rsidR="005B32E7" w:rsidRDefault="005B32E7" w:rsidP="00DF4FAC">
      <w:pPr>
        <w:pStyle w:val="ProductList-Body"/>
        <w:tabs>
          <w:tab w:val="clear" w:pos="158"/>
          <w:tab w:val="left" w:pos="360"/>
        </w:tabs>
      </w:pPr>
    </w:p>
    <w:p w14:paraId="4D43AACD" w14:textId="77777777" w:rsidR="005B32E7" w:rsidRDefault="005B32E7" w:rsidP="005B32E7">
      <w:pPr>
        <w:pStyle w:val="ProductList-ClauseHeading"/>
      </w:pPr>
      <w:r>
        <w:t>Uso da Assinatura do Provedor Padrão</w:t>
      </w:r>
    </w:p>
    <w:p w14:paraId="37FC4F11" w14:textId="77777777" w:rsidR="005B32E7" w:rsidRPr="00D26C87" w:rsidRDefault="005B32E7" w:rsidP="005B32E7">
      <w:pPr>
        <w:pStyle w:val="ProductList-Body"/>
      </w:pPr>
      <w:r>
        <w:t>A assinatura criada para o administrador do sistema durante o processo de implantação do Azure Stack (a assinatura do provedor padrão) pode ser usada apenas para implantar e gerenciar a infraestrutura Azure Stack; não pode ser usada para executar nenhuma carga de trabalho que não implemente ou gerencie a infraestrutura Azure Stack (por exemplo, não pode ser usada para executar nenhuma carga de trabalho do aplicativo).</w:t>
      </w:r>
    </w:p>
    <w:bookmarkStart w:id="131" w:name="_Toc494738672"/>
    <w:bookmarkStart w:id="132" w:name="_Toc476476610"/>
    <w:bookmarkStart w:id="133" w:name="_Toc459970714"/>
    <w:bookmarkStart w:id="134" w:name="_Toc457466428"/>
    <w:bookmarkStart w:id="135" w:name="AzureActiveDirectoryBasic"/>
    <w:bookmarkStart w:id="136" w:name="_Toc437590238"/>
    <w:bookmarkStart w:id="137" w:name="_Toc435790944"/>
    <w:bookmarkStart w:id="138" w:name="MicrosoftDynamicsMarketing"/>
    <w:bookmarkEnd w:id="117"/>
    <w:p w14:paraId="3930CB72"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5F46E078" w14:textId="77777777" w:rsidR="00F26338" w:rsidRPr="00F26338" w:rsidRDefault="00F26338" w:rsidP="00F26338">
      <w:pPr>
        <w:pStyle w:val="ProductList-Offering2Heading"/>
        <w:outlineLvl w:val="2"/>
        <w:rPr>
          <w:lang w:val="pt-BR"/>
        </w:rPr>
      </w:pPr>
      <w:r w:rsidRPr="00A17B19">
        <w:rPr>
          <w:lang w:val="pt-BR"/>
        </w:rPr>
        <w:tab/>
      </w:r>
      <w:bookmarkStart w:id="139" w:name="MicrosoftCognitiveServices"/>
      <w:bookmarkStart w:id="140" w:name="_Toc510880771"/>
      <w:bookmarkStart w:id="141" w:name="_Toc510115105"/>
      <w:bookmarkStart w:id="142" w:name="_Toc12375558"/>
      <w:r w:rsidRPr="00F26338">
        <w:rPr>
          <w:lang w:val="pt-BR"/>
        </w:rPr>
        <w:t>Serviços de Pesquisa do Bing</w:t>
      </w:r>
      <w:bookmarkEnd w:id="139"/>
      <w:bookmarkEnd w:id="140"/>
      <w:bookmarkEnd w:id="141"/>
      <w:bookmarkEnd w:id="142"/>
    </w:p>
    <w:p w14:paraId="3D1E538E" w14:textId="77777777" w:rsidR="00F26338" w:rsidRPr="002001F8" w:rsidRDefault="00F26338" w:rsidP="00F26338">
      <w:pPr>
        <w:pStyle w:val="ProductList-ClauseHeading"/>
        <w:keepNext w:val="0"/>
      </w:pPr>
      <w:r>
        <w:t>Uso dos Serviços de Pesquisa do Bing e Requisitos de Exibição</w:t>
      </w:r>
    </w:p>
    <w:p w14:paraId="4F784102" w14:textId="77777777" w:rsidR="00F26338" w:rsidRDefault="00F26338" w:rsidP="00F26338">
      <w:pPr>
        <w:pStyle w:val="ProductList-Body"/>
        <w:tabs>
          <w:tab w:val="left" w:pos="270"/>
        </w:tabs>
      </w:pPr>
      <w:r>
        <w:t>O Cliente deve cumprir os requisitos de uso e exibição dos Serviços de Pesquisa do Bing</w:t>
      </w:r>
      <w:r>
        <w:rPr>
          <w:sz w:val="24"/>
          <w:szCs w:val="24"/>
        </w:rPr>
        <w:t xml:space="preserve"> </w:t>
      </w:r>
      <w:r>
        <w:t>que estão disponíveis em</w:t>
      </w:r>
      <w:r>
        <w:rPr>
          <w:sz w:val="24"/>
          <w:szCs w:val="24"/>
        </w:rPr>
        <w:t xml:space="preserve"> </w:t>
      </w:r>
      <w:hyperlink r:id="rId23" w:history="1">
        <w:r>
          <w:rPr>
            <w:rStyle w:val="Hyperlink"/>
          </w:rPr>
          <w:t>https://aka.ms/r1j7jq</w:t>
        </w:r>
      </w:hyperlink>
      <w:r>
        <w:t>. O Cliente deve usar os resultados obtidos por meio dos Serviços de Pesquisa do Bing somente nas Experiências de Pesquisa de Internet (conforme definido nos requisitos de uso e exibição) e não deve armazenar em cache nem copiar os resultados. Os resultados que o Cliente obtém por meio dos Serviços de Pesquisa do Bing não são Produtos, Consertos (Fixes) ou Serviços Entregues.</w:t>
      </w:r>
    </w:p>
    <w:p w14:paraId="5362BC12" w14:textId="77777777" w:rsidR="00F26338" w:rsidRDefault="00F26338" w:rsidP="00F26338">
      <w:pPr>
        <w:pStyle w:val="ProductList-ClauseHeading"/>
        <w:keepNext w:val="0"/>
      </w:pPr>
    </w:p>
    <w:p w14:paraId="0DD5F049" w14:textId="77777777" w:rsidR="00F26338" w:rsidRPr="008846DD" w:rsidRDefault="00F26338" w:rsidP="00F26338">
      <w:pPr>
        <w:pStyle w:val="ProductList-ClauseHeading"/>
        <w:keepNext w:val="0"/>
      </w:pPr>
      <w:r>
        <w:t xml:space="preserve">Privacidade dos Serviços de Pesquisa do Bing </w:t>
      </w:r>
    </w:p>
    <w:p w14:paraId="636FC9A7" w14:textId="77777777" w:rsidR="00F26338" w:rsidRDefault="00F26338" w:rsidP="00F26338">
      <w:pPr>
        <w:pStyle w:val="ProductList-Body"/>
      </w:pPr>
      <w:r>
        <w:t xml:space="preserve">A Política de Privacidade da Microsoft localizada em </w:t>
      </w:r>
      <w:r w:rsidR="00736624">
        <w:fldChar w:fldCharType="begin"/>
      </w:r>
      <w:r w:rsidR="00736624">
        <w:instrText xml:space="preserve"> HYPERLINK "https://go.microsoft.com/fwlink/?LinkId=521839" </w:instrText>
      </w:r>
      <w:r w:rsidR="00736624">
        <w:fldChar w:fldCharType="separate"/>
      </w:r>
      <w:r>
        <w:rPr>
          <w:rStyle w:val="Hyperlink"/>
        </w:rPr>
        <w:t>https://go.microsoft.com/</w:t>
      </w:r>
      <w:r>
        <w:rPr>
          <w:rStyle w:val="Hyperlink"/>
          <w:color w:val="0563C1"/>
        </w:rPr>
        <w:t>fwlink</w:t>
      </w:r>
      <w:r>
        <w:rPr>
          <w:rStyle w:val="Hyperlink"/>
        </w:rPr>
        <w:t>/?LinkId=521839</w:t>
      </w:r>
      <w:r w:rsidR="00736624">
        <w:rPr>
          <w:rStyle w:val="Hyperlink"/>
        </w:rPr>
        <w:fldChar w:fldCharType="end"/>
      </w:r>
      <w:r>
        <w:t xml:space="preserve"> aplica-se ao uso feito pelo Cliente dos Serviços de Pesquisa do Bing, exceto que esta seção Serviços de Pesquisa do Bing dos Termos dos Serviços Online prevalece na medida em que entra em conflito com a Política de Privacidade da Microsoft. </w:t>
      </w:r>
    </w:p>
    <w:p w14:paraId="52980128" w14:textId="77777777" w:rsidR="00F26338" w:rsidRDefault="00F26338" w:rsidP="00F26338">
      <w:pPr>
        <w:pStyle w:val="ProductList-Body"/>
      </w:pPr>
    </w:p>
    <w:p w14:paraId="2C712E2E" w14:textId="77777777" w:rsidR="00F26338" w:rsidRPr="00964225" w:rsidRDefault="00F26338" w:rsidP="00F26338">
      <w:pPr>
        <w:pStyle w:val="ProductList-ClauseHeading"/>
        <w:keepNext w:val="0"/>
        <w:rPr>
          <w:color w:val="0072C6"/>
        </w:rPr>
      </w:pPr>
      <w:r>
        <w:t>Uso de Dados dos Serviços de Pesquisa do Bing</w:t>
      </w:r>
    </w:p>
    <w:p w14:paraId="0D055B9A" w14:textId="77777777" w:rsidR="00F26338" w:rsidRDefault="00F26338" w:rsidP="00F26338">
      <w:pPr>
        <w:pStyle w:val="ProductList-Body"/>
      </w:pPr>
      <w:r>
        <w:t>O Cliente é o único responsável pelo conteúdo de todos os Dados dos Serviços de Pesquisa do Bing.</w:t>
      </w:r>
    </w:p>
    <w:p w14:paraId="2197E1F6" w14:textId="77777777" w:rsidR="00F26338" w:rsidRDefault="00F26338" w:rsidP="00F26338">
      <w:pPr>
        <w:pStyle w:val="ProductList-Body"/>
      </w:pPr>
    </w:p>
    <w:p w14:paraId="5AC46AFD" w14:textId="77777777" w:rsidR="00F26338" w:rsidRDefault="00F26338" w:rsidP="00F26338">
      <w:pPr>
        <w:pStyle w:val="ProductList-Body"/>
      </w:pPr>
      <w:r>
        <w:t>A Microsoft pode processar os Dados dos Serviços de Pesquisa do Bing exclusivamente para: (i) fornecer Serviços Cognitivos ao Cliente e (ii) melhorar os produtos e serviços da Microsoft. Exclusivamente para o referido processamento, a Microsoft pode coletar, reter, usar, reproduzir e criar trabalhos dos Dados dos Serviços de Pesquisa do Bing, e o Cliente concede à Microsoft uma licença mundialmente irrevogável e não exclusiva para fazê-lo. O Cliente assegurará e manterá todos os direitos necessários para a Microsoft processar os Dados dos Serviços de Pesquisa do Bing, conforme descrito neste parágrafo, sem violar os direitos de nenhum terceiro ou, de outra forma, impor a Microsoft ao Cliente ou a um terceiro.</w:t>
      </w:r>
    </w:p>
    <w:p w14:paraId="3C4956D5" w14:textId="77777777" w:rsidR="00F26338" w:rsidRDefault="00F26338" w:rsidP="00F26338">
      <w:pPr>
        <w:pStyle w:val="ProductList-Body"/>
      </w:pPr>
    </w:p>
    <w:p w14:paraId="64950AEF" w14:textId="77777777" w:rsidR="00F26338" w:rsidRDefault="00F26338" w:rsidP="00F26338">
      <w:pPr>
        <w:pStyle w:val="ProductList-Body"/>
      </w:pPr>
      <w:r>
        <w:t>A seção Uso dos Dados dos Serviços de Pesquisa do Bing dos Termos dos Serviços Online sobreviverá ao término ou à expiração do contrato de licenciamento por volume do Cliente. Assim como ocorre entre as partes, o Cliente detém todo o direito, a titularidade do direito e o interesse nos Dados dos Serviços de Pesquisa do Bing. A Microsoft não adquire nenhum direito nos Dados dos Serviços de Pesquisa do Bing que não sejam os direitos que o Cliente concede à Microsoft nesta seção Uso dos Dados dos Serviços de Pesquisa do Bing. Este parágrafo não afeta os direitos da Microsoft em relação ao software nem aos serviços licenciados por ela para o Cliente.</w:t>
      </w:r>
    </w:p>
    <w:p w14:paraId="44D15FB2" w14:textId="77777777" w:rsidR="00F26338" w:rsidRDefault="00F26338" w:rsidP="00F26338">
      <w:pPr>
        <w:pStyle w:val="ProductList-Body"/>
      </w:pPr>
    </w:p>
    <w:p w14:paraId="2F510695" w14:textId="77777777" w:rsidR="00F26338" w:rsidRPr="00964225" w:rsidRDefault="00F26338" w:rsidP="00F26338">
      <w:pPr>
        <w:pStyle w:val="ProductList-ClauseHeading"/>
        <w:keepNext w:val="0"/>
        <w:rPr>
          <w:color w:val="0072C6"/>
        </w:rPr>
      </w:pPr>
      <w:r>
        <w:t>Aplicação dos Termos de Proteção de Dados aos Serviços de Pesquisa do Bing</w:t>
      </w:r>
    </w:p>
    <w:p w14:paraId="52765094" w14:textId="77777777" w:rsidR="00F26338" w:rsidRDefault="00F26338" w:rsidP="00F26338">
      <w:pPr>
        <w:pStyle w:val="ProductList-Body"/>
      </w:pPr>
      <w:r>
        <w:t>Somente as seguintes seções dos Termos de Proteção de Dados se aplicam aos Serviços de Pesquisa do Bing: Transferências de Dados, Uso dos Subcontratados e Como Entrar em Contato com a Microsoft. Essas seções não se aplicam a Visualizações Prévias dos serviços listados.</w:t>
      </w:r>
    </w:p>
    <w:p w14:paraId="1FFE1E6D" w14:textId="77777777" w:rsidR="00F26338" w:rsidRPr="009A17A9" w:rsidRDefault="00F26338" w:rsidP="00F26338">
      <w:pPr>
        <w:pStyle w:val="ProductList-Body"/>
      </w:pPr>
    </w:p>
    <w:p w14:paraId="72E1FB36" w14:textId="77777777" w:rsidR="00F26338" w:rsidRDefault="00F26338" w:rsidP="00F26338">
      <w:pPr>
        <w:pStyle w:val="ProductList-ClauseHeading"/>
        <w:keepNext w:val="0"/>
      </w:pPr>
      <w:r>
        <w:t>Os Termos do GDPR não se aplicam aos Serviços de Pesquisa do Bing:</w:t>
      </w:r>
    </w:p>
    <w:p w14:paraId="626F289F" w14:textId="77777777" w:rsidR="00F26338" w:rsidRDefault="00F26338" w:rsidP="00F26338">
      <w:pPr>
        <w:pStyle w:val="ProductList-Body"/>
      </w:pPr>
      <w:r>
        <w:t>Os Termos do GDPR não se aplicam aos Serviços de Pesquisa do Bing.</w:t>
      </w:r>
    </w:p>
    <w:p w14:paraId="5D764C14" w14:textId="77777777" w:rsidR="00F26338" w:rsidRDefault="00F26338" w:rsidP="00F26338">
      <w:pPr>
        <w:pStyle w:val="ProductList-Body"/>
        <w:tabs>
          <w:tab w:val="left" w:pos="360"/>
        </w:tabs>
      </w:pPr>
    </w:p>
    <w:p w14:paraId="1E517FD2" w14:textId="77777777" w:rsidR="00F26338" w:rsidRDefault="00F26338" w:rsidP="00F26338">
      <w:pPr>
        <w:pStyle w:val="ProductList-ClauseHeading"/>
        <w:keepNext w:val="0"/>
      </w:pPr>
      <w:r>
        <w:t>Precedência:</w:t>
      </w:r>
    </w:p>
    <w:p w14:paraId="37A16BFD" w14:textId="77777777" w:rsidR="00F26338" w:rsidRDefault="00F26338" w:rsidP="00F26338">
      <w:pPr>
        <w:pStyle w:val="ProductList-Body"/>
      </w:pPr>
      <w:r>
        <w:t>Esta seção Serviços de Pesquisa do Bing rege até a extensão de que haja qualquer conflito com outras partes dos OST.</w:t>
      </w:r>
    </w:p>
    <w:p w14:paraId="1FF99EE5" w14:textId="77777777" w:rsidR="00C74745" w:rsidRPr="000772BE" w:rsidRDefault="003B4B32"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2369F7B6" w14:textId="77777777" w:rsidR="0086554D" w:rsidRPr="0086554D" w:rsidRDefault="0086554D" w:rsidP="0086554D">
      <w:pPr>
        <w:pStyle w:val="ProductList-Offering2Heading"/>
        <w:keepNext/>
        <w:outlineLvl w:val="2"/>
        <w:rPr>
          <w:lang w:val="pt-BR"/>
        </w:rPr>
      </w:pPr>
      <w:r w:rsidRPr="00447F59">
        <w:rPr>
          <w:lang w:val="pt-BR"/>
        </w:rPr>
        <w:tab/>
      </w:r>
      <w:bookmarkStart w:id="143" w:name="_Toc5958159"/>
      <w:bookmarkStart w:id="144" w:name="_Toc12375559"/>
      <w:bookmarkStart w:id="145" w:name="CognitiveServices"/>
      <w:r w:rsidRPr="0086554D">
        <w:rPr>
          <w:lang w:val="pt-BR"/>
        </w:rPr>
        <w:t>Serviços Cognitivos</w:t>
      </w:r>
      <w:bookmarkEnd w:id="143"/>
      <w:bookmarkEnd w:id="144"/>
    </w:p>
    <w:bookmarkEnd w:id="145"/>
    <w:p w14:paraId="3350D56A" w14:textId="77777777" w:rsidR="0086554D" w:rsidRDefault="0086554D" w:rsidP="0086554D">
      <w:pPr>
        <w:pStyle w:val="ProductList-ClauseHeading"/>
      </w:pPr>
      <w:r>
        <w:t>Limite quanto ao uso da saída de serviço do Cliente</w:t>
      </w:r>
    </w:p>
    <w:p w14:paraId="3F18043F" w14:textId="77777777" w:rsidR="0086554D" w:rsidRPr="00F86985" w:rsidRDefault="0086554D" w:rsidP="0086554D">
      <w:pPr>
        <w:pStyle w:val="ProductList-Body"/>
      </w:pPr>
      <w:r>
        <w:t>O Cliente não fará nem permitirá que terceiros: (i) usem os Serviços Cognitivos ou dados dos Serviços Cognitivos para criar, treinar ou aprimorar (direta ou indiretamente) um serviço ou produto semelhante ou concorrente.</w:t>
      </w:r>
    </w:p>
    <w:p w14:paraId="1767BC55" w14:textId="77777777" w:rsidR="0086554D" w:rsidRPr="00F86985" w:rsidRDefault="0086554D" w:rsidP="0086554D">
      <w:pPr>
        <w:pStyle w:val="ProductList-Body"/>
      </w:pPr>
    </w:p>
    <w:p w14:paraId="01B0BB62" w14:textId="77777777" w:rsidR="0086554D" w:rsidRPr="00F86985" w:rsidRDefault="0086554D" w:rsidP="0086554D">
      <w:pPr>
        <w:pStyle w:val="ProductList-ClauseHeading"/>
      </w:pPr>
      <w:r>
        <w:t>Atribuição do Microsoft Translator</w:t>
      </w:r>
    </w:p>
    <w:p w14:paraId="74116269" w14:textId="77777777" w:rsidR="0086554D" w:rsidRPr="00F86985" w:rsidRDefault="0086554D" w:rsidP="0086554D">
      <w:pPr>
        <w:pStyle w:val="ProductList-Body"/>
      </w:pPr>
      <w:r>
        <w:t>Ao exibir traduções automáticas executadas pelo Microsoft Translator, o Cliente fornecerá aviso razoavelmente proeminente de que o texto foi automaticamente traduzido pelo Microsoft Translator.</w:t>
      </w:r>
    </w:p>
    <w:p w14:paraId="59F93EBF" w14:textId="77777777" w:rsidR="0086554D" w:rsidRPr="00E90A70" w:rsidRDefault="0086554D" w:rsidP="0086554D">
      <w:pPr>
        <w:pStyle w:val="ProductList-Body"/>
      </w:pPr>
    </w:p>
    <w:p w14:paraId="49E905D2" w14:textId="77777777" w:rsidR="0086554D" w:rsidRPr="00541FFF" w:rsidRDefault="0086554D" w:rsidP="0086554D">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lastRenderedPageBreak/>
        <w:t>Serviços Cognitivos em Contêineres</w:t>
      </w:r>
    </w:p>
    <w:p w14:paraId="0B911A5D" w14:textId="77777777" w:rsidR="0086554D" w:rsidRPr="00E90A70" w:rsidRDefault="0086554D" w:rsidP="0086554D">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Os recursos dos Serviços Cognitivos que estão disponíveis nos contêineres foram projetados para se conectar a um ponto de extremidade de cobrança. Os contêineres e o ponto de extremidade de cobrança são licenciados para o Cliente de acordo com este contrato como Serviços Online. Os contêineres devem usar o ponto de extremidade de cobrança e também estão sujeitos aos termos de uso do software com um Serviço Online neste contrato. Os contêineres incluem material confidencial e proprietário para a Microsoft. O Cliente concorda em manter a confidencialidade do material e a notificar imediatamente a Microsoft de qualquer possível uso indevido. Os contêineres não estão sujeitos aos Termos de Proteção de Dados porque o ambiente operacional dos contêineres não estão sob controle da Microsoft. O Cliente deve configurar os contêineres que ele usa para se comunicar com o ponto de extremidade de cobrança para que o ponto de extremidade de cobrança meça todo o uso dos contêineres. Desde que o Cliente habilite a referida medição e esteja sujeito a quaisquer limites de transação aplicáveis, o Cliente poderá instalar e usar qualquer quantidade de contêineres (1) nos dispositivos de hardware do Cliente que são dedicados ao uso exclusivo do Cliente e (2) nas contas de Serviços do Microsoft Azure do Cliente.</w:t>
      </w:r>
    </w:p>
    <w:p w14:paraId="58AD29CA" w14:textId="77777777" w:rsidR="0086554D" w:rsidRPr="009A17A9" w:rsidRDefault="0086554D" w:rsidP="0086554D">
      <w:pPr>
        <w:pStyle w:val="ProductList-Body"/>
      </w:pPr>
    </w:p>
    <w:p w14:paraId="06291995" w14:textId="77777777" w:rsidR="0086554D" w:rsidRPr="00F86985" w:rsidRDefault="0086554D" w:rsidP="0086554D">
      <w:pPr>
        <w:pStyle w:val="ProductList-ClauseHeading"/>
      </w:pPr>
      <w:r>
        <w:t>Configurações de serviços cognitivos inativos e modelos personalizados</w:t>
      </w:r>
    </w:p>
    <w:p w14:paraId="71C70B85" w14:textId="77777777" w:rsidR="0086554D" w:rsidRPr="009A17A9" w:rsidRDefault="0086554D" w:rsidP="0086554D">
      <w:pPr>
        <w:pStyle w:val="ProductList-Body"/>
      </w:pPr>
      <w:r>
        <w:t>Para fins de retenção e exclusão de dados, uma configuração ou modelo personalizado de Serviços Cognitivos inativo pode, a critério da Microsoft, ser tratado como Serviço Online para o qual a assinatura do Cliente expirou. Uma configuração ou modelo personalizado torna-se inativo se durante 90 dias (1) nenhuma chamada for feita para ele; (2) não tiver sido modificado e não possuir uma chave atual atribuída a ele; (3) o cliente não tiver efetuado login.</w:t>
      </w:r>
    </w:p>
    <w:p w14:paraId="46517FCC" w14:textId="77777777" w:rsidR="00C74745" w:rsidRPr="000772BE" w:rsidRDefault="003B4B32"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09DDA245" w14:textId="77777777" w:rsidR="00552B3D" w:rsidRPr="001C012F" w:rsidRDefault="00552B3D" w:rsidP="00C74745">
      <w:pPr>
        <w:pStyle w:val="ProductList-Offering2Heading"/>
        <w:keepNext/>
        <w:ind w:firstLine="158"/>
        <w:outlineLvl w:val="2"/>
        <w:rPr>
          <w:lang w:val="pt-BR"/>
        </w:rPr>
      </w:pPr>
      <w:bookmarkStart w:id="146" w:name="_Toc12375560"/>
      <w:r w:rsidRPr="001C012F">
        <w:rPr>
          <w:lang w:val="pt-BR"/>
        </w:rPr>
        <w:t>Microsoft Genomics</w:t>
      </w:r>
      <w:bookmarkEnd w:id="131"/>
      <w:bookmarkEnd w:id="146"/>
    </w:p>
    <w:p w14:paraId="16A6F8B3" w14:textId="77777777" w:rsidR="00552B3D" w:rsidRPr="00BA2331" w:rsidRDefault="00552B3D" w:rsidP="00552B3D">
      <w:pPr>
        <w:pStyle w:val="ProductList-ClauseHeading"/>
      </w:pPr>
      <w:r>
        <w:t xml:space="preserve">Privacidade do Microsoft Genomics </w:t>
      </w:r>
    </w:p>
    <w:p w14:paraId="1E9FB762" w14:textId="77777777" w:rsidR="00552B3D" w:rsidRPr="00BA2331" w:rsidRDefault="00552B3D" w:rsidP="00552B3D">
      <w:pPr>
        <w:pStyle w:val="ProductList-Body"/>
      </w:pPr>
      <w:r>
        <w:t xml:space="preserve">A Política de Privacidade da Microsoft localizada em </w:t>
      </w:r>
      <w:r w:rsidR="00736624">
        <w:fldChar w:fldCharType="begin"/>
      </w:r>
      <w:r w:rsidR="00736624">
        <w:instrText xml:space="preserve"> HYPERLINK "https://go.microsoft.com/fwlink/?LinkId=521839" </w:instrText>
      </w:r>
      <w:r w:rsidR="00736624">
        <w:fldChar w:fldCharType="separate"/>
      </w:r>
      <w:r>
        <w:rPr>
          <w:rStyle w:val="Hyperlink"/>
        </w:rPr>
        <w:t>https://go.microsoft.com/fwlink/?LinkId=521839</w:t>
      </w:r>
      <w:r w:rsidR="00736624">
        <w:rPr>
          <w:rStyle w:val="Hyperlink"/>
        </w:rPr>
        <w:fldChar w:fldCharType="end"/>
      </w:r>
      <w:r>
        <w:t xml:space="preserve"> se aplica ao uso que o Cliente faz do Microsoft Genomics, a menos que esta seção do Microsoft Genomics prevaleça até a extensão de que ela entre em conflito com a Política de Privacidade da Microsoft. </w:t>
      </w:r>
    </w:p>
    <w:p w14:paraId="704AE199" w14:textId="77777777" w:rsidR="00552B3D" w:rsidRPr="00BA2331" w:rsidRDefault="00552B3D" w:rsidP="00552B3D">
      <w:pPr>
        <w:pStyle w:val="ProductList-Body"/>
      </w:pPr>
    </w:p>
    <w:p w14:paraId="03BD90DD" w14:textId="77777777" w:rsidR="00552B3D" w:rsidRPr="00BA2331" w:rsidRDefault="00552B3D" w:rsidP="00552B3D">
      <w:pPr>
        <w:pStyle w:val="ProductList-ClauseHeading"/>
      </w:pPr>
      <w:r>
        <w:t xml:space="preserve">Termos de Licença do Broad </w:t>
      </w:r>
    </w:p>
    <w:p w14:paraId="1A6B1F84" w14:textId="77777777" w:rsidR="00552B3D" w:rsidRPr="00BA2331" w:rsidRDefault="00552B3D" w:rsidP="00552B3D">
      <w:pPr>
        <w:pStyle w:val="ProductList-Body"/>
      </w:pPr>
      <w:r>
        <w:t>O Microsoft Genomics inclui acesso ao Genetic Analysis Toolkit (GATK) do Broad Institute, Inc. (“</w:t>
      </w:r>
      <w:r>
        <w:rPr>
          <w:bCs/>
        </w:rPr>
        <w:t>Broad</w:t>
      </w:r>
      <w:r>
        <w:t>”). O uso do GATK e de qualquer documentação relacionada como parte do Microsoft Genomics também está sujeito ao Contrato de Licença de Usuário Final do GATK do Broad (“</w:t>
      </w:r>
      <w:r>
        <w:rPr>
          <w:bCs/>
        </w:rPr>
        <w:t>EULA do Broad</w:t>
      </w:r>
      <w:r>
        <w:t xml:space="preserve">”). </w:t>
      </w:r>
    </w:p>
    <w:p w14:paraId="1AA4CB65" w14:textId="77777777" w:rsidR="00552B3D" w:rsidRPr="00BA2331" w:rsidRDefault="00552B3D" w:rsidP="00552B3D">
      <w:pPr>
        <w:pStyle w:val="ProductList-Body"/>
      </w:pPr>
      <w:r>
        <w:t xml:space="preserve"> </w:t>
      </w:r>
    </w:p>
    <w:p w14:paraId="3F1B9D43" w14:textId="77777777" w:rsidR="00552B3D" w:rsidRPr="00BA2331" w:rsidRDefault="00552B3D" w:rsidP="00552B3D">
      <w:pPr>
        <w:pStyle w:val="ProductList-Body"/>
      </w:pPr>
      <w:r>
        <w:t xml:space="preserve">A Microsoft poderá coletar e compartilhar com o Broad certas informações estatísticas e técnicas sobre o uso do GATK pelo Cliente. O Cliente autoriza a Microsoft a informar o status do Cliente Broad como usuário do GATK no Microsoft Genomics. </w:t>
      </w:r>
    </w:p>
    <w:p w14:paraId="216CD654" w14:textId="77777777" w:rsidR="00552B3D" w:rsidRPr="00BA2331" w:rsidRDefault="00552B3D" w:rsidP="00552B3D">
      <w:pPr>
        <w:pStyle w:val="ProductList-Body"/>
      </w:pPr>
    </w:p>
    <w:p w14:paraId="676716D3" w14:textId="77777777" w:rsidR="00552B3D" w:rsidRPr="00BA2331" w:rsidRDefault="00552B3D" w:rsidP="00552B3D">
      <w:pPr>
        <w:pStyle w:val="ProductList-ClauseHeading"/>
      </w:pPr>
      <w:r>
        <w:t>Inexistência de Uso Médico</w:t>
      </w:r>
    </w:p>
    <w:p w14:paraId="78E39356" w14:textId="77777777" w:rsidR="00552B3D" w:rsidRPr="00BA2331" w:rsidRDefault="00552B3D" w:rsidP="00552B3D">
      <w:pPr>
        <w:pStyle w:val="ProductList-Body"/>
      </w:pPr>
      <w:r>
        <w:t>O Microsoft Genomics não é um dispositivo médico, e os resultados gerados a partir do seu uso não são destinados a serem diagnósticos reais, tampouco deve ser usado como substituto para a avaliação médica, consulta, diagnóstico ou tratamento de qualquer doença ou condição médica.</w:t>
      </w:r>
    </w:p>
    <w:p w14:paraId="3FA08F53" w14:textId="77777777" w:rsidR="00C74745" w:rsidRPr="000772BE" w:rsidRDefault="003B4B32"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64CEDBC8" w14:textId="4AFA3519" w:rsidR="00552B3D" w:rsidRPr="001C012F" w:rsidRDefault="00552B3D" w:rsidP="00552B3D">
      <w:pPr>
        <w:pStyle w:val="ProductList-Offering2Heading"/>
        <w:outlineLvl w:val="2"/>
        <w:rPr>
          <w:lang w:val="pt-BR"/>
        </w:rPr>
      </w:pPr>
      <w:r w:rsidRPr="001C012F">
        <w:rPr>
          <w:lang w:val="pt-BR"/>
        </w:rPr>
        <w:tab/>
      </w:r>
      <w:bookmarkStart w:id="147" w:name="_Toc494738673"/>
      <w:bookmarkStart w:id="148" w:name="_Toc12375561"/>
      <w:r w:rsidRPr="001C012F">
        <w:rPr>
          <w:lang w:val="pt-BR"/>
        </w:rPr>
        <w:t xml:space="preserve">Visual Studio </w:t>
      </w:r>
      <w:r w:rsidR="001C012F">
        <w:rPr>
          <w:lang w:val="pt-BR"/>
        </w:rPr>
        <w:t>App</w:t>
      </w:r>
      <w:r w:rsidRPr="001C012F">
        <w:rPr>
          <w:lang w:val="pt-BR"/>
        </w:rPr>
        <w:t xml:space="preserve"> Center</w:t>
      </w:r>
      <w:bookmarkEnd w:id="147"/>
      <w:bookmarkEnd w:id="148"/>
    </w:p>
    <w:p w14:paraId="6ED279FF" w14:textId="76D0DFAD" w:rsidR="00552B3D" w:rsidRPr="00BA2331" w:rsidRDefault="00552B3D" w:rsidP="00552B3D">
      <w:pPr>
        <w:pStyle w:val="ProductList-ClauseHeading"/>
      </w:pPr>
      <w:r>
        <w:t xml:space="preserve">Termos de privacidade e segurança do Visual Studio </w:t>
      </w:r>
      <w:r w:rsidR="001C012F">
        <w:t>App</w:t>
      </w:r>
      <w:r>
        <w:t xml:space="preserve"> Center Test</w:t>
      </w:r>
    </w:p>
    <w:p w14:paraId="1B9F0C86" w14:textId="163CB069" w:rsidR="00552B3D" w:rsidRPr="00BA2331" w:rsidRDefault="00552B3D" w:rsidP="00552B3D">
      <w:pPr>
        <w:pStyle w:val="ProductList-Body"/>
      </w:pPr>
      <w:r>
        <w:t xml:space="preserve">A política de privacidade localizada em </w:t>
      </w:r>
      <w:r w:rsidR="00736624">
        <w:fldChar w:fldCharType="begin"/>
      </w:r>
      <w:r w:rsidR="00736624">
        <w:instrText xml:space="preserve"> HYPERLINK "https://aka.ms/actestprivacypolicy" </w:instrText>
      </w:r>
      <w:r w:rsidR="00736624">
        <w:fldChar w:fldCharType="separate"/>
      </w:r>
      <w:r w:rsidR="00244C91">
        <w:rPr>
          <w:rStyle w:val="Hyperlink"/>
        </w:rPr>
        <w:t>https://aka.ms/actestprivacypolicy</w:t>
      </w:r>
      <w:r w:rsidR="00736624">
        <w:rPr>
          <w:rStyle w:val="Hyperlink"/>
        </w:rPr>
        <w:fldChar w:fldCharType="end"/>
      </w:r>
      <w:r>
        <w:t xml:space="preserve"> se aplica ao uso que o Cliente faz do Visual Studio </w:t>
      </w:r>
      <w:r w:rsidR="001C012F">
        <w:t>App</w:t>
      </w:r>
      <w:r>
        <w:t xml:space="preserve"> Center Test. O Cliente não poderá usar o Visual Studio </w:t>
      </w:r>
      <w:r w:rsidR="001C012F">
        <w:t>App</w:t>
      </w:r>
      <w:r>
        <w:t xml:space="preserve"> Center Test para armazenar ou processar Dados Pessoais. Consulte a documentação do Produto para obter mais informações.</w:t>
      </w:r>
    </w:p>
    <w:p w14:paraId="3FB01EE9" w14:textId="77777777" w:rsidR="00552B3D" w:rsidRPr="00BA2331" w:rsidRDefault="00552B3D" w:rsidP="00552B3D">
      <w:pPr>
        <w:pStyle w:val="ProductList-Body"/>
      </w:pPr>
    </w:p>
    <w:p w14:paraId="629EAD41" w14:textId="77777777" w:rsidR="00552B3D" w:rsidRPr="00BA2331" w:rsidRDefault="00552B3D" w:rsidP="00552B3D">
      <w:pPr>
        <w:pStyle w:val="ProductList-ClauseHeading"/>
      </w:pPr>
      <w:r>
        <w:t>Uso para Desenvolvimento e Teste</w:t>
      </w:r>
    </w:p>
    <w:p w14:paraId="7C6983EE" w14:textId="489E1AC3" w:rsidR="00552B3D" w:rsidRPr="00BA2331" w:rsidRDefault="00552B3D" w:rsidP="00552B3D">
      <w:pPr>
        <w:pStyle w:val="ProductList-Body"/>
      </w:pPr>
      <w:r>
        <w:t xml:space="preserve">O Cliente só poderá acessar e usar o Visual Studio </w:t>
      </w:r>
      <w:r w:rsidR="001C012F">
        <w:t>App</w:t>
      </w:r>
      <w:r>
        <w:t xml:space="preserve"> Center para desenvolver e testar o(s) aplicativo(s) do Cliente. Somente um Usuário Licenciado pode acessar uma máquina virtual fornecida pelo Visual Studio </w:t>
      </w:r>
      <w:r w:rsidR="001C012F">
        <w:t>App</w:t>
      </w:r>
      <w:r>
        <w:t xml:space="preserve"> Center a qualquer momento.</w:t>
      </w:r>
    </w:p>
    <w:p w14:paraId="76F7422F" w14:textId="77777777" w:rsidR="00552B3D" w:rsidRPr="00BA2331" w:rsidRDefault="00552B3D" w:rsidP="00552B3D">
      <w:pPr>
        <w:pStyle w:val="ProductList-Body"/>
      </w:pPr>
    </w:p>
    <w:p w14:paraId="06B307AE" w14:textId="77777777" w:rsidR="00552B3D" w:rsidRPr="00BA2331" w:rsidRDefault="00552B3D" w:rsidP="00552B3D">
      <w:pPr>
        <w:pStyle w:val="ProductList-ClauseHeading"/>
      </w:pPr>
      <w:r>
        <w:t>Desenvolvedor Autorizado</w:t>
      </w:r>
    </w:p>
    <w:p w14:paraId="1D3A4267" w14:textId="631878E9" w:rsidR="00552B3D" w:rsidRPr="00BA2331" w:rsidRDefault="00552B3D" w:rsidP="00552B3D">
      <w:pPr>
        <w:pStyle w:val="ProductList-Body"/>
      </w:pPr>
      <w:r>
        <w:t xml:space="preserve">O Cliente nomeia a Microsoft sua desenvolvedora autorizada com relação ao software da Apple incluído no Visual Studio </w:t>
      </w:r>
      <w:r w:rsidR="001C012F">
        <w:t>App</w:t>
      </w:r>
      <w:r>
        <w:t xml:space="preserve"> Center. A Microsoft é responsável por cumprir os termos de qualquer referido software incluído no Visual Studio </w:t>
      </w:r>
      <w:r w:rsidR="001C012F">
        <w:t>App</w:t>
      </w:r>
      <w:r>
        <w:t xml:space="preserve"> Center e por manter em sigilo qualquer informação confidencial da Apple acessada como parte do Visual Studio </w:t>
      </w:r>
      <w:r w:rsidR="001C012F">
        <w:t>App</w:t>
      </w:r>
      <w:r>
        <w:t xml:space="preserve"> Center. </w:t>
      </w:r>
    </w:p>
    <w:p w14:paraId="5F1238FE" w14:textId="77777777" w:rsidR="00552B3D" w:rsidRPr="00BA2331" w:rsidRDefault="00552B3D" w:rsidP="00552B3D">
      <w:pPr>
        <w:pStyle w:val="ProductList-Body"/>
      </w:pPr>
    </w:p>
    <w:p w14:paraId="59213E5D" w14:textId="77777777" w:rsidR="00552B3D" w:rsidRPr="00BA2331" w:rsidRDefault="00552B3D" w:rsidP="00552B3D">
      <w:pPr>
        <w:pStyle w:val="ProductList-ClauseHeading"/>
      </w:pPr>
      <w:r>
        <w:t>Acesso ao Serviço de Repositório de Terceiros</w:t>
      </w:r>
    </w:p>
    <w:p w14:paraId="6B626AAC" w14:textId="1ED7D656" w:rsidR="00552B3D" w:rsidRPr="00BA2331" w:rsidRDefault="00552B3D" w:rsidP="00552B3D">
      <w:pPr>
        <w:pStyle w:val="ProductList-Body"/>
      </w:pPr>
      <w:r>
        <w:t xml:space="preserve">Caso o Cliente permita que a Microsoft acesse a(s) sua(s) conta(s) de serviço de repositório de terceiros, o Cliente autoriza a Microsoft a verificar a(s) conta(s), incluindo o conteúdo de repositórios públicos e privados do Cliente. A Microsoft usará esses dados somente para fornecer o serviço Visual Studio </w:t>
      </w:r>
      <w:r w:rsidR="001C012F">
        <w:t>App</w:t>
      </w:r>
      <w:r>
        <w:t xml:space="preserve"> Center ao Cliente, incluindo fins compatíveis com o fornecimento do serviço.</w:t>
      </w:r>
    </w:p>
    <w:p w14:paraId="0DA7314E" w14:textId="77777777" w:rsidR="00C74745" w:rsidRPr="000772BE" w:rsidRDefault="003B4B32"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65F653B1" w14:textId="450D9818" w:rsidR="00D6798A" w:rsidRPr="001C012F" w:rsidRDefault="00D6798A" w:rsidP="00D6798A">
      <w:pPr>
        <w:pStyle w:val="ProductList-OfferingGroupHeading"/>
        <w:spacing w:after="80"/>
        <w:outlineLvl w:val="1"/>
        <w:rPr>
          <w:lang w:val="pt-BR"/>
        </w:rPr>
      </w:pPr>
      <w:bookmarkStart w:id="149" w:name="_Toc12375562"/>
      <w:r w:rsidRPr="001C012F">
        <w:rPr>
          <w:lang w:val="pt-BR"/>
        </w:rPr>
        <w:lastRenderedPageBreak/>
        <w:t>Planos do Microsoft Azure</w:t>
      </w:r>
      <w:bookmarkEnd w:id="132"/>
      <w:bookmarkEnd w:id="149"/>
    </w:p>
    <w:p w14:paraId="35F5AC88" w14:textId="77777777" w:rsidR="00D6798A" w:rsidRDefault="00D6798A" w:rsidP="00D6798A">
      <w:pPr>
        <w:pStyle w:val="ProductList-Body"/>
        <w:tabs>
          <w:tab w:val="clear" w:pos="158"/>
          <w:tab w:val="left" w:pos="360"/>
        </w:tabs>
        <w:rPr>
          <w:b/>
          <w:color w:val="00188F"/>
        </w:rPr>
      </w:pPr>
      <w:r>
        <w:rPr>
          <w:b/>
          <w:color w:val="00188F"/>
        </w:rPr>
        <w:t>Notificações</w:t>
      </w:r>
    </w:p>
    <w:p w14:paraId="2CE8A138" w14:textId="70D964A3" w:rsidR="00D6798A" w:rsidRPr="00AB267B" w:rsidRDefault="00D6798A" w:rsidP="00D6798A">
      <w:pPr>
        <w:pStyle w:val="ProductList-Body"/>
      </w:pPr>
      <w:r>
        <w:t xml:space="preserve">As Notificações sobre o Bing Mapas contidas no </w:t>
      </w:r>
      <w:r w:rsidR="00736624">
        <w:fldChar w:fldCharType="begin"/>
      </w:r>
      <w:r w:rsidR="00736624">
        <w:instrText xml:space="preserve"> HYPERLINK \l "Attachment1" \o "Anexo 1" </w:instrText>
      </w:r>
      <w:r w:rsidR="00736624">
        <w:fldChar w:fldCharType="separate"/>
      </w:r>
      <w:r>
        <w:rPr>
          <w:rStyle w:val="Hyperlink"/>
        </w:rPr>
        <w:t>Anexo 1</w:t>
      </w:r>
      <w:r w:rsidR="00736624">
        <w:rPr>
          <w:rStyle w:val="Hyperlink"/>
        </w:rPr>
        <w:fldChar w:fldCharType="end"/>
      </w:r>
      <w:r>
        <w:t xml:space="preserve"> são aplicáveis.</w:t>
      </w:r>
    </w:p>
    <w:p w14:paraId="737DA394" w14:textId="77777777" w:rsidR="00D6798A" w:rsidRPr="000E3993" w:rsidRDefault="00D6798A" w:rsidP="00D6798A">
      <w:pPr>
        <w:pStyle w:val="ProductList-Body"/>
      </w:pPr>
    </w:p>
    <w:p w14:paraId="35F9547C" w14:textId="77777777" w:rsidR="00D6798A" w:rsidRPr="00017A5A" w:rsidRDefault="00D6798A" w:rsidP="00D6798A">
      <w:pPr>
        <w:pStyle w:val="ProductList-Body"/>
        <w:tabs>
          <w:tab w:val="clear" w:pos="158"/>
          <w:tab w:val="left" w:pos="180"/>
        </w:tabs>
        <w:rPr>
          <w:b/>
          <w:color w:val="00188F"/>
        </w:rPr>
      </w:pPr>
      <w:r>
        <w:rPr>
          <w:b/>
          <w:color w:val="00188F"/>
        </w:rPr>
        <w:t>Pacotes de Licenças de Assinatura.</w:t>
      </w:r>
    </w:p>
    <w:p w14:paraId="1FA876CA" w14:textId="50D5E3CD" w:rsidR="00DE2F92" w:rsidRDefault="00DE2F92" w:rsidP="00DE2F92">
      <w:pPr>
        <w:pStyle w:val="ProductList-Body"/>
      </w:pPr>
      <w:r>
        <w:t xml:space="preserve">Além das SLs de Usuário, consulte o </w:t>
      </w:r>
      <w:r w:rsidR="00736624">
        <w:fldChar w:fldCharType="begin"/>
      </w:r>
      <w:r w:rsidR="00736624">
        <w:instrText xml:space="preserve"> HYPERLINK \l "Attachment2" \o "Anexo 2" </w:instrText>
      </w:r>
      <w:r w:rsidR="00736624">
        <w:fldChar w:fldCharType="separate"/>
      </w:r>
      <w:r>
        <w:rPr>
          <w:rStyle w:val="Hyperlink"/>
        </w:rPr>
        <w:t>Anexo 2</w:t>
      </w:r>
      <w:r w:rsidR="00736624">
        <w:rPr>
          <w:rStyle w:val="Hyperlink"/>
        </w:rPr>
        <w:fldChar w:fldCharType="end"/>
      </w:r>
      <w:r>
        <w:t xml:space="preserve"> para outras SLs que cumprem os requisitos do Azure Active Directory Premium, Proteção Avançada contra Ameaças do Azure para Usuários, Proteção de Informações do Azure e Microsoft Intune.</w:t>
      </w:r>
    </w:p>
    <w:p w14:paraId="160607AD" w14:textId="77777777" w:rsidR="00D6798A" w:rsidRPr="00D6798A" w:rsidRDefault="00D6798A" w:rsidP="00D6798A">
      <w:pPr>
        <w:pStyle w:val="ProductList-Body"/>
      </w:pPr>
    </w:p>
    <w:p w14:paraId="37E04445" w14:textId="6FE21203" w:rsidR="00577772" w:rsidRPr="001C012F" w:rsidRDefault="00D6798A" w:rsidP="003D1C19">
      <w:pPr>
        <w:pStyle w:val="ProductList-Offering2Heading"/>
        <w:keepNext/>
        <w:outlineLvl w:val="2"/>
        <w:rPr>
          <w:lang w:val="pt-BR"/>
        </w:rPr>
      </w:pPr>
      <w:r w:rsidRPr="001C012F">
        <w:rPr>
          <w:lang w:val="pt-BR"/>
        </w:rPr>
        <w:tab/>
      </w:r>
      <w:bookmarkStart w:id="150" w:name="_Toc12375563"/>
      <w:r w:rsidR="00577772" w:rsidRPr="001C012F">
        <w:rPr>
          <w:lang w:val="pt-BR"/>
        </w:rPr>
        <w:t>Azure Active Directory Basic</w:t>
      </w:r>
      <w:bookmarkEnd w:id="133"/>
      <w:bookmarkEnd w:id="134"/>
      <w:bookmarkEnd w:id="150"/>
    </w:p>
    <w:bookmarkEnd w:id="135"/>
    <w:p w14:paraId="31A7DDDD" w14:textId="77777777" w:rsidR="00577772" w:rsidRPr="003C2FBE" w:rsidRDefault="00577772" w:rsidP="00577772">
      <w:pPr>
        <w:pStyle w:val="ProductList-Body"/>
      </w:pPr>
      <w:r>
        <w:t>O cliente pode, usando o Logon Único, pré-integrar até 10 Aplicativos SAAS/Aplicativos Personalizados por SL de Usuário. Todos os aplicativos da Microsoft bem como os aplicativos de terceiros são contabilizados neste limite de aplicativos.</w:t>
      </w:r>
    </w:p>
    <w:bookmarkStart w:id="151" w:name="AzureActiveDirectoryPremium"/>
    <w:p w14:paraId="621B421E"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19E3AD4F" w14:textId="77777777" w:rsidR="00577772" w:rsidRPr="001C012F" w:rsidRDefault="00577772" w:rsidP="00577772">
      <w:pPr>
        <w:pStyle w:val="ProductList-Offering2Heading"/>
        <w:outlineLvl w:val="2"/>
        <w:rPr>
          <w:lang w:val="pt-BR"/>
        </w:rPr>
      </w:pPr>
      <w:r w:rsidRPr="001C012F">
        <w:rPr>
          <w:lang w:val="pt-BR"/>
        </w:rPr>
        <w:tab/>
      </w:r>
      <w:bookmarkStart w:id="152" w:name="_Toc459970715"/>
      <w:bookmarkStart w:id="153" w:name="_Toc457466429"/>
      <w:bookmarkStart w:id="154" w:name="_Toc12375564"/>
      <w:r w:rsidRPr="001C012F">
        <w:rPr>
          <w:lang w:val="pt-BR"/>
        </w:rPr>
        <w:t>Azure Active Directory Premium</w:t>
      </w:r>
      <w:bookmarkEnd w:id="152"/>
      <w:bookmarkEnd w:id="153"/>
      <w:bookmarkEnd w:id="154"/>
    </w:p>
    <w:bookmarkEnd w:id="151"/>
    <w:p w14:paraId="4E7C8112" w14:textId="3320615D" w:rsidR="00577772" w:rsidRDefault="00577772" w:rsidP="00577772">
      <w:pPr>
        <w:pStyle w:val="ProductList-Body"/>
      </w:pPr>
      <w:r>
        <w:t>O cliente pode, usando o Logon Único, pré-integrar Aplicativos SaaS/Aplicativos Personalizados. O Cliente não poderá copiar nem distribuir nenhum conjunto de dados, ou parte dele, incluído no software Microsoft Identity Manager integrado a uma SL de Usuário do Microsoft Azure Active Directory (P1 e P2).</w:t>
      </w:r>
    </w:p>
    <w:p w14:paraId="7C4407F8" w14:textId="58F2B778" w:rsidR="00B87331" w:rsidRDefault="00B87331" w:rsidP="00577772">
      <w:pPr>
        <w:pStyle w:val="ProductList-Body"/>
      </w:pPr>
    </w:p>
    <w:p w14:paraId="152A0B31" w14:textId="77777777" w:rsidR="00B87331" w:rsidRDefault="00B87331" w:rsidP="00B87331">
      <w:pPr>
        <w:pStyle w:val="ProductList-ClauseHeading"/>
      </w:pPr>
      <w:r>
        <w:t>Permissão de Usuário Externo</w:t>
      </w:r>
    </w:p>
    <w:p w14:paraId="08FC0470" w14:textId="77777777" w:rsidR="00B87331" w:rsidRPr="00534B01" w:rsidRDefault="00B87331" w:rsidP="00B87331">
      <w:pPr>
        <w:pStyle w:val="ProductList-Body"/>
      </w:pPr>
      <w:r>
        <w:t>Para cada SL de Usuário (ou Pacote de Licenças de Assinatura equivalente) que o Cliente atribui a um usuário, o Cliente também pode permitir que até cinco Usuários Externos adicionais acessem o nível de serviço do Azure Active Directory correspondente.</w:t>
      </w:r>
    </w:p>
    <w:bookmarkStart w:id="155" w:name="AzureInformationProtectionPremium"/>
    <w:p w14:paraId="4AC46F5C"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0A08AE96" w14:textId="77777777" w:rsidR="00577772" w:rsidRPr="001C012F" w:rsidRDefault="00577772" w:rsidP="00577772">
      <w:pPr>
        <w:pStyle w:val="ProductList-Offering2Heading"/>
        <w:outlineLvl w:val="2"/>
        <w:rPr>
          <w:lang w:val="pt-BR"/>
        </w:rPr>
      </w:pPr>
      <w:r w:rsidRPr="001C012F">
        <w:rPr>
          <w:lang w:val="pt-BR"/>
        </w:rPr>
        <w:tab/>
      </w:r>
      <w:bookmarkStart w:id="156" w:name="AzureRightsManagement"/>
      <w:bookmarkStart w:id="157" w:name="_Toc459970716"/>
      <w:bookmarkStart w:id="158" w:name="_Toc457466430"/>
      <w:bookmarkStart w:id="159" w:name="_Toc12375565"/>
      <w:r w:rsidRPr="001C012F">
        <w:rPr>
          <w:lang w:val="pt-BR"/>
        </w:rPr>
        <w:t>Proteção de Informações Azure</w:t>
      </w:r>
      <w:bookmarkEnd w:id="156"/>
      <w:r w:rsidRPr="001C012F">
        <w:rPr>
          <w:lang w:val="pt-BR"/>
        </w:rPr>
        <w:t xml:space="preserve"> Premium</w:t>
      </w:r>
      <w:bookmarkEnd w:id="157"/>
      <w:bookmarkEnd w:id="158"/>
      <w:bookmarkEnd w:id="159"/>
    </w:p>
    <w:bookmarkEnd w:id="155"/>
    <w:p w14:paraId="0A1E5463" w14:textId="77777777" w:rsidR="00577772" w:rsidRPr="003C2FBE" w:rsidRDefault="00577772" w:rsidP="00577772">
      <w:pPr>
        <w:pStyle w:val="ProductList-Body"/>
        <w:tabs>
          <w:tab w:val="clear" w:pos="158"/>
          <w:tab w:val="left" w:pos="360"/>
        </w:tabs>
      </w:pPr>
      <w:r>
        <w:rPr>
          <w:b/>
          <w:color w:val="00188F"/>
        </w:rPr>
        <w:t>Notificações</w:t>
      </w:r>
    </w:p>
    <w:p w14:paraId="48980DAA" w14:textId="1AB4A783" w:rsidR="00577772" w:rsidRPr="003C2FBE" w:rsidRDefault="00577772" w:rsidP="00577772">
      <w:pPr>
        <w:pStyle w:val="ProductList-Body"/>
      </w:pPr>
      <w:r>
        <w:t xml:space="preserve">As notificações sobre o Bing Mapas contidas no </w:t>
      </w:r>
      <w:r w:rsidR="00736624">
        <w:fldChar w:fldCharType="begin"/>
      </w:r>
      <w:r w:rsidR="00736624">
        <w:instrText xml:space="preserve"> HYPERLINK \l "Attachment1" \o "Anexo 1" </w:instrText>
      </w:r>
      <w:r w:rsidR="00736624">
        <w:fldChar w:fldCharType="separate"/>
      </w:r>
      <w:r>
        <w:rPr>
          <w:rStyle w:val="Hyperlink"/>
        </w:rPr>
        <w:t>Anexo 1</w:t>
      </w:r>
      <w:r w:rsidR="00736624">
        <w:rPr>
          <w:rStyle w:val="Hyperlink"/>
        </w:rPr>
        <w:fldChar w:fldCharType="end"/>
      </w:r>
      <w:r>
        <w:t xml:space="preserve"> são aplicáveis.</w:t>
      </w:r>
    </w:p>
    <w:p w14:paraId="0C511957" w14:textId="54D3F192" w:rsidR="00577772" w:rsidRPr="003C2FBE" w:rsidRDefault="00577772" w:rsidP="00577772">
      <w:pPr>
        <w:pStyle w:val="ProductList-Body"/>
      </w:pPr>
      <w:r>
        <w:t xml:space="preserve">Todos os serviços de implantação prestados ao Cliente estão sujeitos à Notificação sobre Serviços Profissionais no </w:t>
      </w:r>
      <w:r w:rsidR="00736624">
        <w:fldChar w:fldCharType="begin"/>
      </w:r>
      <w:r w:rsidR="00736624">
        <w:instrText xml:space="preserve"> HYPERLINK \l "Attachment1" \o "Anexo 1" </w:instrText>
      </w:r>
      <w:r w:rsidR="00736624">
        <w:fldChar w:fldCharType="separate"/>
      </w:r>
      <w:r>
        <w:rPr>
          <w:rStyle w:val="Hyperlink"/>
        </w:rPr>
        <w:t>Anexo 1</w:t>
      </w:r>
      <w:r w:rsidR="00736624">
        <w:rPr>
          <w:rStyle w:val="Hyperlink"/>
        </w:rPr>
        <w:fldChar w:fldCharType="end"/>
      </w:r>
      <w:r>
        <w:t>.</w:t>
      </w:r>
    </w:p>
    <w:bookmarkStart w:id="160" w:name="_Toc388464308"/>
    <w:bookmarkStart w:id="161" w:name="Dynamics365"/>
    <w:bookmarkStart w:id="162" w:name="_Toc524436945"/>
    <w:bookmarkStart w:id="163" w:name="_Toc523239317"/>
    <w:bookmarkEnd w:id="136"/>
    <w:bookmarkEnd w:id="137"/>
    <w:bookmarkEnd w:id="138"/>
    <w:bookmarkEnd w:id="160"/>
    <w:p w14:paraId="699578A2" w14:textId="58D07D60" w:rsidR="0086554D" w:rsidRDefault="00C74745" w:rsidP="007A73FA">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bookmarkStart w:id="164" w:name="_Toc5958166"/>
      <w:bookmarkStart w:id="165" w:name="_Toc4753296"/>
      <w:bookmarkEnd w:id="161"/>
      <w:bookmarkEnd w:id="162"/>
      <w:bookmarkEnd w:id="163"/>
    </w:p>
    <w:p w14:paraId="5C1F37AB" w14:textId="77777777" w:rsidR="007A73FA" w:rsidRPr="00A8327A" w:rsidRDefault="007A73FA" w:rsidP="007A73FA">
      <w:pPr>
        <w:pStyle w:val="ProductList-Offering1Heading"/>
      </w:pPr>
      <w:bookmarkStart w:id="166" w:name="_Toc8395038"/>
      <w:bookmarkStart w:id="167" w:name="_Toc6563826"/>
      <w:bookmarkStart w:id="168" w:name="_Toc8749039"/>
      <w:bookmarkStart w:id="169" w:name="_Toc12375566"/>
      <w:bookmarkEnd w:id="164"/>
      <w:bookmarkEnd w:id="165"/>
      <w:proofErr w:type="spellStart"/>
      <w:r>
        <w:t>Serviços</w:t>
      </w:r>
      <w:proofErr w:type="spellEnd"/>
      <w:r>
        <w:t xml:space="preserve"> do Microsoft Dynamics 365</w:t>
      </w:r>
      <w:bookmarkEnd w:id="166"/>
      <w:bookmarkEnd w:id="167"/>
      <w:bookmarkEnd w:id="168"/>
      <w:bookmarkEnd w:id="169"/>
    </w:p>
    <w:p w14:paraId="34A78299" w14:textId="77777777" w:rsidR="007A73FA" w:rsidRPr="00A8327A" w:rsidRDefault="007A73FA" w:rsidP="007A73FA">
      <w:pPr>
        <w:pStyle w:val="ProductList-Body"/>
        <w:rPr>
          <w:rFonts w:asciiTheme="majorHAnsi" w:hAnsiTheme="majorHAnsi"/>
          <w:sz w:val="16"/>
          <w:szCs w:val="16"/>
        </w:rPr>
        <w:sectPr w:rsidR="007A73FA" w:rsidRPr="00A8327A" w:rsidSect="007A73FA">
          <w:footerReference w:type="default" r:id="rId24"/>
          <w:footerReference w:type="first" r:id="rId25"/>
          <w:pgSz w:w="12240" w:h="15840"/>
          <w:pgMar w:top="720" w:right="720" w:bottom="720" w:left="720" w:header="720" w:footer="720" w:gutter="0"/>
          <w:cols w:space="720"/>
          <w:titlePg/>
          <w:docGrid w:linePitch="360"/>
        </w:sectPr>
      </w:pPr>
    </w:p>
    <w:p w14:paraId="1949FB81" w14:textId="77777777" w:rsidR="007A73FA" w:rsidRDefault="007A73FA" w:rsidP="007A73FA">
      <w:pPr>
        <w:pStyle w:val="ProductList-Body"/>
        <w:rPr>
          <w:rFonts w:asciiTheme="majorHAnsi" w:hAnsiTheme="majorHAnsi"/>
          <w:sz w:val="16"/>
          <w:szCs w:val="16"/>
        </w:rPr>
      </w:pPr>
      <w:r>
        <w:rPr>
          <w:rFonts w:asciiTheme="majorHAnsi" w:hAnsiTheme="majorHAnsi"/>
          <w:sz w:val="16"/>
          <w:szCs w:val="16"/>
        </w:rPr>
        <w:t>Plano do Dynamics 365</w:t>
      </w:r>
    </w:p>
    <w:p w14:paraId="4642481F" w14:textId="77777777" w:rsidR="007A73FA" w:rsidRDefault="007A73FA" w:rsidP="007A73FA">
      <w:pPr>
        <w:pStyle w:val="ProductList-Body"/>
        <w:rPr>
          <w:rFonts w:asciiTheme="majorHAnsi" w:hAnsiTheme="majorHAnsi"/>
          <w:sz w:val="16"/>
          <w:szCs w:val="16"/>
        </w:rPr>
      </w:pPr>
      <w:r>
        <w:rPr>
          <w:rFonts w:asciiTheme="majorHAnsi" w:hAnsiTheme="majorHAnsi"/>
          <w:sz w:val="16"/>
          <w:szCs w:val="16"/>
        </w:rPr>
        <w:t>Plano de Operações Unificadas do Dynamics 365</w:t>
      </w:r>
    </w:p>
    <w:p w14:paraId="77D5B94E" w14:textId="77777777" w:rsidR="007A73FA" w:rsidRDefault="007A73FA" w:rsidP="007A73FA">
      <w:pPr>
        <w:pStyle w:val="ProductList-Body"/>
        <w:rPr>
          <w:rFonts w:asciiTheme="majorHAnsi" w:hAnsiTheme="majorHAnsi"/>
          <w:sz w:val="16"/>
          <w:szCs w:val="16"/>
        </w:rPr>
      </w:pPr>
      <w:r>
        <w:rPr>
          <w:rFonts w:asciiTheme="majorHAnsi" w:hAnsiTheme="majorHAnsi"/>
          <w:sz w:val="16"/>
          <w:szCs w:val="16"/>
        </w:rPr>
        <w:t>Plano de Engajamento de Clientes do Dynamics 365</w:t>
      </w:r>
    </w:p>
    <w:p w14:paraId="5D32E2B1" w14:textId="77777777" w:rsidR="007A73FA" w:rsidRDefault="007A73FA" w:rsidP="007A73FA">
      <w:pPr>
        <w:pStyle w:val="ProductList-Body"/>
        <w:rPr>
          <w:rFonts w:asciiTheme="majorHAnsi" w:hAnsiTheme="majorHAnsi"/>
          <w:sz w:val="16"/>
          <w:szCs w:val="16"/>
        </w:rPr>
      </w:pPr>
      <w:r>
        <w:rPr>
          <w:rFonts w:asciiTheme="majorHAnsi" w:hAnsiTheme="majorHAnsi"/>
          <w:sz w:val="16"/>
          <w:szCs w:val="16"/>
        </w:rPr>
        <w:t>Dynamics 365 Customer Insights</w:t>
      </w:r>
    </w:p>
    <w:p w14:paraId="042F75CC" w14:textId="77777777" w:rsidR="007A73FA" w:rsidRPr="00FE50CE" w:rsidRDefault="007A73FA" w:rsidP="007A73FA">
      <w:pPr>
        <w:pStyle w:val="ProductList-Body"/>
        <w:rPr>
          <w:rFonts w:asciiTheme="majorHAnsi" w:hAnsiTheme="majorHAnsi"/>
          <w:sz w:val="16"/>
          <w:szCs w:val="16"/>
        </w:rPr>
      </w:pPr>
      <w:r>
        <w:rPr>
          <w:rFonts w:asciiTheme="majorHAnsi" w:hAnsiTheme="majorHAnsi"/>
          <w:sz w:val="16"/>
          <w:szCs w:val="16"/>
        </w:rPr>
        <w:t>Complemento do Dynamics 365 for Case Management</w:t>
      </w:r>
    </w:p>
    <w:p w14:paraId="2BC6D041" w14:textId="77777777" w:rsidR="007A73FA" w:rsidRDefault="007A73FA" w:rsidP="007A73FA">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0530097C" w14:textId="77777777" w:rsidR="007A73FA" w:rsidRDefault="007A73FA" w:rsidP="007A73FA">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1EE8928C" w14:textId="77777777" w:rsidR="007A73FA" w:rsidRPr="00FE50CE" w:rsidRDefault="007A73FA" w:rsidP="007A73FA">
      <w:pPr>
        <w:pStyle w:val="ProductList-Body"/>
        <w:rPr>
          <w:rFonts w:asciiTheme="majorHAnsi" w:hAnsiTheme="majorHAnsi"/>
          <w:sz w:val="16"/>
          <w:szCs w:val="16"/>
        </w:rPr>
      </w:pPr>
      <w:r>
        <w:rPr>
          <w:rFonts w:asciiTheme="majorHAnsi" w:hAnsiTheme="majorHAnsi"/>
          <w:sz w:val="16"/>
          <w:szCs w:val="16"/>
        </w:rPr>
        <w:t>Dynamics 365 for Customer Service Insights</w:t>
      </w:r>
    </w:p>
    <w:p w14:paraId="5B4AB6AF" w14:textId="77777777" w:rsidR="007A73FA" w:rsidRPr="00FE50CE" w:rsidRDefault="007A73FA" w:rsidP="007A73FA">
      <w:pPr>
        <w:pStyle w:val="ProductList-Body"/>
        <w:rPr>
          <w:rFonts w:asciiTheme="majorHAnsi" w:hAnsiTheme="majorHAnsi"/>
          <w:sz w:val="16"/>
          <w:szCs w:val="16"/>
        </w:rPr>
      </w:pPr>
      <w:r>
        <w:rPr>
          <w:rFonts w:asciiTheme="majorHAnsi" w:hAnsiTheme="majorHAnsi"/>
          <w:sz w:val="16"/>
          <w:szCs w:val="16"/>
        </w:rPr>
        <w:t>Dynamics 365 for Field Service</w:t>
      </w:r>
    </w:p>
    <w:p w14:paraId="5C4F4FC2" w14:textId="77777777" w:rsidR="007A73FA" w:rsidRPr="00455F0E" w:rsidRDefault="007A73FA" w:rsidP="007A73FA">
      <w:pPr>
        <w:pStyle w:val="ProductList-Body"/>
        <w:rPr>
          <w:rFonts w:asciiTheme="majorHAnsi" w:hAnsiTheme="majorHAnsi"/>
          <w:sz w:val="16"/>
          <w:szCs w:val="16"/>
        </w:rPr>
      </w:pPr>
      <w:r>
        <w:rPr>
          <w:rFonts w:asciiTheme="majorHAnsi" w:hAnsiTheme="majorHAnsi"/>
          <w:sz w:val="16"/>
          <w:szCs w:val="16"/>
        </w:rPr>
        <w:t>Dynamics 365 Business Central Essentials</w:t>
      </w:r>
    </w:p>
    <w:p w14:paraId="69B3ACCD" w14:textId="77777777" w:rsidR="007A73FA" w:rsidRPr="00455F0E" w:rsidRDefault="007A73FA" w:rsidP="007A73FA">
      <w:pPr>
        <w:pStyle w:val="ProductList-Body"/>
        <w:rPr>
          <w:rFonts w:asciiTheme="majorHAnsi" w:hAnsiTheme="majorHAnsi"/>
          <w:sz w:val="16"/>
          <w:szCs w:val="16"/>
        </w:rPr>
      </w:pPr>
      <w:r>
        <w:rPr>
          <w:rFonts w:asciiTheme="majorHAnsi" w:hAnsiTheme="majorHAnsi"/>
          <w:sz w:val="16"/>
          <w:szCs w:val="16"/>
        </w:rPr>
        <w:t>Dynamics 365 Business Central Premium</w:t>
      </w:r>
    </w:p>
    <w:p w14:paraId="2CF920D2" w14:textId="77777777" w:rsidR="007A73FA" w:rsidRPr="00455F0E" w:rsidRDefault="007A73FA" w:rsidP="007A73FA">
      <w:pPr>
        <w:pStyle w:val="ProductList-Body"/>
        <w:rPr>
          <w:rFonts w:asciiTheme="majorHAnsi" w:hAnsiTheme="majorHAnsi"/>
          <w:sz w:val="16"/>
          <w:szCs w:val="16"/>
        </w:rPr>
      </w:pPr>
      <w:r>
        <w:rPr>
          <w:rFonts w:asciiTheme="majorHAnsi" w:hAnsiTheme="majorHAnsi"/>
          <w:sz w:val="16"/>
          <w:szCs w:val="16"/>
        </w:rPr>
        <w:t>Dynamics 365 Business Central Team Member</w:t>
      </w:r>
    </w:p>
    <w:p w14:paraId="6C6CE4CA" w14:textId="77777777" w:rsidR="007A73FA" w:rsidRDefault="007A73FA" w:rsidP="007A73FA">
      <w:pPr>
        <w:pStyle w:val="ProductList-Body"/>
        <w:rPr>
          <w:rFonts w:asciiTheme="majorHAnsi" w:hAnsiTheme="majorHAnsi"/>
          <w:sz w:val="16"/>
          <w:szCs w:val="16"/>
        </w:rPr>
      </w:pPr>
      <w:r>
        <w:rPr>
          <w:rFonts w:asciiTheme="majorHAnsi" w:hAnsiTheme="majorHAnsi"/>
          <w:sz w:val="16"/>
          <w:szCs w:val="16"/>
        </w:rPr>
        <w:t>Dynamics 365 for Marketing</w:t>
      </w:r>
    </w:p>
    <w:p w14:paraId="289204AF" w14:textId="77777777" w:rsidR="007A73FA" w:rsidRPr="00FE50CE" w:rsidRDefault="007A73FA" w:rsidP="007A73FA">
      <w:pPr>
        <w:pStyle w:val="ProductList-Body"/>
        <w:rPr>
          <w:rFonts w:asciiTheme="majorHAnsi" w:hAnsiTheme="majorHAnsi"/>
          <w:sz w:val="16"/>
          <w:szCs w:val="16"/>
        </w:rPr>
      </w:pPr>
      <w:r>
        <w:rPr>
          <w:rFonts w:asciiTheme="majorHAnsi" w:hAnsiTheme="majorHAnsi"/>
          <w:sz w:val="16"/>
          <w:szCs w:val="16"/>
        </w:rPr>
        <w:t>Dynamics 365 for Operations Activity</w:t>
      </w:r>
    </w:p>
    <w:p w14:paraId="04CA6540" w14:textId="77777777" w:rsidR="007A73FA" w:rsidRDefault="007A73FA" w:rsidP="007A73FA">
      <w:pPr>
        <w:pStyle w:val="ProductList-Body"/>
        <w:rPr>
          <w:rFonts w:asciiTheme="majorHAnsi" w:hAnsiTheme="majorHAnsi"/>
          <w:sz w:val="16"/>
          <w:szCs w:val="16"/>
        </w:rPr>
      </w:pPr>
      <w:r>
        <w:rPr>
          <w:rFonts w:asciiTheme="majorHAnsi" w:hAnsiTheme="majorHAnsi"/>
          <w:sz w:val="16"/>
          <w:szCs w:val="16"/>
        </w:rPr>
        <w:t>Dynamics 365 for Operations Device</w:t>
      </w:r>
    </w:p>
    <w:p w14:paraId="639AFA27" w14:textId="77777777" w:rsidR="007A73FA" w:rsidRDefault="007A73FA" w:rsidP="007A73FA">
      <w:pPr>
        <w:pStyle w:val="ProductList-Body"/>
        <w:rPr>
          <w:rFonts w:asciiTheme="majorHAnsi" w:hAnsiTheme="majorHAnsi"/>
          <w:sz w:val="16"/>
          <w:szCs w:val="16"/>
        </w:rPr>
      </w:pPr>
      <w:r>
        <w:rPr>
          <w:rFonts w:asciiTheme="majorHAnsi" w:hAnsiTheme="majorHAnsi"/>
          <w:sz w:val="16"/>
          <w:szCs w:val="16"/>
        </w:rPr>
        <w:t>Dynamics 365 for Operations Order Lines</w:t>
      </w:r>
    </w:p>
    <w:p w14:paraId="4B7B82F5" w14:textId="77777777" w:rsidR="007A73FA" w:rsidRPr="00FE50CE" w:rsidRDefault="007A73FA" w:rsidP="007A73FA">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5C5BD435" w14:textId="77777777" w:rsidR="007A73FA" w:rsidRPr="00FE50CE" w:rsidRDefault="007A73FA" w:rsidP="007A73FA">
      <w:pPr>
        <w:pStyle w:val="ProductList-Body"/>
        <w:rPr>
          <w:rFonts w:asciiTheme="majorHAnsi" w:hAnsiTheme="majorHAnsi"/>
          <w:sz w:val="16"/>
          <w:szCs w:val="16"/>
        </w:rPr>
      </w:pPr>
      <w:r>
        <w:rPr>
          <w:rFonts w:asciiTheme="majorHAnsi" w:hAnsiTheme="majorHAnsi"/>
          <w:sz w:val="16"/>
          <w:szCs w:val="16"/>
        </w:rPr>
        <w:t>Dynamics 365 for Retail</w:t>
      </w:r>
    </w:p>
    <w:p w14:paraId="49E8E1F9" w14:textId="77777777" w:rsidR="007A73FA" w:rsidRDefault="007A73FA" w:rsidP="007A73FA">
      <w:pPr>
        <w:pStyle w:val="ProductList-Body"/>
        <w:rPr>
          <w:rFonts w:asciiTheme="majorHAnsi" w:hAnsiTheme="majorHAnsi"/>
          <w:sz w:val="16"/>
          <w:szCs w:val="16"/>
        </w:rPr>
      </w:pPr>
      <w:r>
        <w:rPr>
          <w:rFonts w:asciiTheme="majorHAnsi" w:hAnsiTheme="majorHAnsi"/>
          <w:sz w:val="16"/>
          <w:szCs w:val="16"/>
        </w:rPr>
        <w:t>Dynamics 365 for Sales Enterprise</w:t>
      </w:r>
    </w:p>
    <w:p w14:paraId="0631FCCE" w14:textId="77777777" w:rsidR="007A73FA" w:rsidRDefault="007A73FA" w:rsidP="007A73FA">
      <w:pPr>
        <w:pStyle w:val="ProductList-Body"/>
        <w:rPr>
          <w:rFonts w:asciiTheme="majorHAnsi" w:hAnsiTheme="majorHAnsi"/>
          <w:sz w:val="16"/>
          <w:szCs w:val="16"/>
        </w:rPr>
      </w:pPr>
      <w:r>
        <w:rPr>
          <w:rFonts w:asciiTheme="majorHAnsi" w:hAnsiTheme="majorHAnsi"/>
          <w:sz w:val="16"/>
          <w:szCs w:val="16"/>
        </w:rPr>
        <w:t>Dynamics 365 for Sales Professional</w:t>
      </w:r>
    </w:p>
    <w:p w14:paraId="46BC1B2A" w14:textId="77777777" w:rsidR="007A73FA" w:rsidRPr="00455F0E" w:rsidRDefault="007A73FA" w:rsidP="007A73FA">
      <w:pPr>
        <w:pStyle w:val="ProductList-Body"/>
        <w:rPr>
          <w:rFonts w:asciiTheme="majorHAnsi" w:hAnsiTheme="majorHAnsi"/>
          <w:sz w:val="16"/>
          <w:szCs w:val="16"/>
        </w:rPr>
      </w:pPr>
      <w:r>
        <w:rPr>
          <w:rFonts w:asciiTheme="majorHAnsi" w:hAnsiTheme="majorHAnsi"/>
          <w:sz w:val="16"/>
          <w:szCs w:val="16"/>
        </w:rPr>
        <w:t>Dynamics 365 AI for Sales</w:t>
      </w:r>
    </w:p>
    <w:p w14:paraId="396AFA2B" w14:textId="77777777" w:rsidR="007A73FA" w:rsidRPr="00FE50CE" w:rsidRDefault="007A73FA" w:rsidP="007A73FA">
      <w:pPr>
        <w:pStyle w:val="ProductList-Body"/>
        <w:rPr>
          <w:rFonts w:asciiTheme="majorHAnsi" w:hAnsiTheme="majorHAnsi"/>
          <w:sz w:val="16"/>
          <w:szCs w:val="16"/>
        </w:rPr>
      </w:pPr>
      <w:r>
        <w:rPr>
          <w:rFonts w:asciiTheme="majorHAnsi" w:hAnsiTheme="majorHAnsi"/>
          <w:sz w:val="16"/>
          <w:szCs w:val="16"/>
        </w:rPr>
        <w:t>Dynamics 365 for Talent</w:t>
      </w:r>
    </w:p>
    <w:p w14:paraId="580C0A47" w14:textId="77777777" w:rsidR="007A73FA" w:rsidRPr="00FE50CE" w:rsidRDefault="007A73FA" w:rsidP="007A73FA">
      <w:pPr>
        <w:pStyle w:val="ProductList-Body"/>
        <w:rPr>
          <w:rFonts w:asciiTheme="majorHAnsi" w:hAnsiTheme="majorHAnsi"/>
          <w:sz w:val="16"/>
          <w:szCs w:val="16"/>
        </w:rPr>
      </w:pPr>
      <w:r>
        <w:rPr>
          <w:rFonts w:asciiTheme="majorHAnsi" w:hAnsiTheme="majorHAnsi"/>
          <w:sz w:val="16"/>
          <w:szCs w:val="16"/>
        </w:rPr>
        <w:t>Dynamics 365 for Talent: Attract</w:t>
      </w:r>
    </w:p>
    <w:p w14:paraId="60F32AA5" w14:textId="77777777" w:rsidR="007A73FA" w:rsidRPr="00FE50CE" w:rsidRDefault="007A73FA" w:rsidP="007A73FA">
      <w:pPr>
        <w:pStyle w:val="ProductList-Body"/>
        <w:rPr>
          <w:rFonts w:asciiTheme="majorHAnsi" w:hAnsiTheme="majorHAnsi"/>
          <w:sz w:val="16"/>
          <w:szCs w:val="16"/>
        </w:rPr>
      </w:pPr>
      <w:r>
        <w:rPr>
          <w:rFonts w:asciiTheme="majorHAnsi" w:hAnsiTheme="majorHAnsi"/>
          <w:sz w:val="16"/>
          <w:szCs w:val="16"/>
        </w:rPr>
        <w:t>Dynamics 365 for Talent: Onboard</w:t>
      </w:r>
    </w:p>
    <w:p w14:paraId="6BB7E883" w14:textId="77777777" w:rsidR="007A73FA" w:rsidRDefault="007A73FA" w:rsidP="007A73FA">
      <w:pPr>
        <w:pStyle w:val="ProductList-Body"/>
        <w:rPr>
          <w:rFonts w:asciiTheme="majorHAnsi" w:hAnsiTheme="majorHAnsi"/>
          <w:sz w:val="16"/>
          <w:szCs w:val="16"/>
        </w:rPr>
      </w:pPr>
      <w:r>
        <w:rPr>
          <w:rFonts w:asciiTheme="majorHAnsi" w:hAnsiTheme="majorHAnsi"/>
          <w:sz w:val="16"/>
          <w:szCs w:val="16"/>
        </w:rPr>
        <w:t>Dynamics 365 for Team Members</w:t>
      </w:r>
    </w:p>
    <w:p w14:paraId="095FCB00" w14:textId="77777777" w:rsidR="007A73FA" w:rsidRDefault="007A73FA" w:rsidP="007A73FA">
      <w:pPr>
        <w:pStyle w:val="ProductList-Body"/>
        <w:rPr>
          <w:rFonts w:asciiTheme="majorHAnsi" w:hAnsiTheme="majorHAnsi"/>
          <w:sz w:val="16"/>
          <w:szCs w:val="16"/>
        </w:rPr>
      </w:pPr>
      <w:r>
        <w:rPr>
          <w:rFonts w:asciiTheme="majorHAnsi" w:hAnsiTheme="majorHAnsi"/>
          <w:sz w:val="16"/>
          <w:szCs w:val="16"/>
        </w:rPr>
        <w:t>Dynamics 365 Layout</w:t>
      </w:r>
    </w:p>
    <w:p w14:paraId="3AFB7792" w14:textId="77777777" w:rsidR="007A73FA" w:rsidRDefault="007A73FA" w:rsidP="007A73FA">
      <w:pPr>
        <w:pStyle w:val="ProductList-Body"/>
        <w:rPr>
          <w:rFonts w:asciiTheme="majorHAnsi" w:hAnsiTheme="majorHAnsi"/>
          <w:sz w:val="16"/>
          <w:szCs w:val="16"/>
        </w:rPr>
      </w:pPr>
      <w:r>
        <w:rPr>
          <w:rFonts w:asciiTheme="majorHAnsi" w:hAnsiTheme="majorHAnsi"/>
          <w:sz w:val="16"/>
          <w:szCs w:val="16"/>
        </w:rPr>
        <w:t>Dynamics 365 Remote Assist</w:t>
      </w:r>
    </w:p>
    <w:p w14:paraId="5C26FB32" w14:textId="77777777" w:rsidR="007A73FA" w:rsidRPr="00FE50CE" w:rsidRDefault="007A73FA" w:rsidP="007A73FA">
      <w:pPr>
        <w:pStyle w:val="ProductList-Body"/>
        <w:rPr>
          <w:rFonts w:asciiTheme="majorHAnsi" w:hAnsiTheme="majorHAnsi"/>
          <w:sz w:val="16"/>
          <w:szCs w:val="16"/>
        </w:rPr>
      </w:pPr>
      <w:r>
        <w:rPr>
          <w:rFonts w:asciiTheme="majorHAnsi" w:hAnsiTheme="majorHAnsi"/>
          <w:sz w:val="16"/>
          <w:szCs w:val="16"/>
        </w:rPr>
        <w:t>Chat de Atendimento ao Cliente do Dynamics 365</w:t>
      </w:r>
    </w:p>
    <w:p w14:paraId="5E7FA13A" w14:textId="77777777" w:rsidR="007A73FA" w:rsidRDefault="007A73FA" w:rsidP="007A73FA">
      <w:pPr>
        <w:pStyle w:val="ProductList-Body"/>
        <w:rPr>
          <w:rFonts w:asciiTheme="majorHAnsi" w:hAnsiTheme="majorHAnsi"/>
          <w:sz w:val="16"/>
          <w:szCs w:val="16"/>
        </w:rPr>
      </w:pPr>
      <w:r>
        <w:rPr>
          <w:rFonts w:asciiTheme="majorHAnsi" w:hAnsiTheme="majorHAnsi"/>
          <w:sz w:val="16"/>
          <w:szCs w:val="16"/>
        </w:rPr>
        <w:t>Solução Microsoft Relationship Sales</w:t>
      </w:r>
    </w:p>
    <w:p w14:paraId="615915C5" w14:textId="77777777" w:rsidR="007A73FA" w:rsidRDefault="007A73FA" w:rsidP="007A73FA">
      <w:pPr>
        <w:pStyle w:val="ProductList-Body"/>
        <w:rPr>
          <w:rFonts w:asciiTheme="majorHAnsi" w:hAnsiTheme="majorHAnsi"/>
          <w:sz w:val="16"/>
          <w:szCs w:val="16"/>
        </w:rPr>
      </w:pPr>
      <w:r>
        <w:rPr>
          <w:rFonts w:asciiTheme="majorHAnsi" w:hAnsiTheme="majorHAnsi"/>
          <w:sz w:val="16"/>
          <w:szCs w:val="16"/>
        </w:rPr>
        <w:t>Solução Plus Microsoft Relationship Sales</w:t>
      </w:r>
    </w:p>
    <w:p w14:paraId="31A50F64" w14:textId="77777777" w:rsidR="007A73FA" w:rsidRPr="00FE50CE" w:rsidRDefault="007A73FA" w:rsidP="007A73FA">
      <w:pPr>
        <w:pStyle w:val="ProductList-Body"/>
        <w:rPr>
          <w:rFonts w:asciiTheme="majorHAnsi" w:hAnsiTheme="majorHAnsi"/>
          <w:sz w:val="16"/>
          <w:szCs w:val="16"/>
        </w:rPr>
      </w:pPr>
      <w:r>
        <w:rPr>
          <w:rFonts w:asciiTheme="majorHAnsi" w:hAnsiTheme="majorHAnsi"/>
          <w:sz w:val="16"/>
          <w:szCs w:val="16"/>
        </w:rPr>
        <w:t>Microsoft Forms Pro</w:t>
      </w:r>
    </w:p>
    <w:p w14:paraId="11F49197" w14:textId="77777777" w:rsidR="0086554D" w:rsidRPr="005F08E6" w:rsidRDefault="0086554D" w:rsidP="0086554D">
      <w:pPr>
        <w:pStyle w:val="ProductList-Body"/>
        <w:rPr>
          <w:rFonts w:asciiTheme="majorHAnsi" w:hAnsiTheme="majorHAnsi"/>
          <w:sz w:val="16"/>
          <w:szCs w:val="16"/>
        </w:rPr>
        <w:sectPr w:rsidR="0086554D" w:rsidRPr="005F08E6" w:rsidSect="00E275D6">
          <w:footerReference w:type="default" r:id="rId26"/>
          <w:footerReference w:type="first" r:id="rId27"/>
          <w:type w:val="continuous"/>
          <w:pgSz w:w="12240" w:h="15840"/>
          <w:pgMar w:top="1440" w:right="720" w:bottom="1440" w:left="720" w:header="720" w:footer="720" w:gutter="0"/>
          <w:cols w:num="2" w:space="720"/>
          <w:titlePg/>
          <w:docGrid w:linePitch="360"/>
        </w:sectPr>
      </w:pPr>
    </w:p>
    <w:p w14:paraId="25C1CB1C" w14:textId="77777777" w:rsidR="00FC17BE" w:rsidRPr="000A5E8A" w:rsidRDefault="00FC17BE" w:rsidP="00FC17BE">
      <w:pPr>
        <w:pStyle w:val="ProductList-Body"/>
        <w:pBdr>
          <w:top w:val="single" w:sz="4" w:space="1" w:color="BFBFBF" w:themeColor="background1" w:themeShade="BF"/>
        </w:pBdr>
        <w:rPr>
          <w:b/>
          <w:color w:val="000000" w:themeColor="text1"/>
          <w:sz w:val="8"/>
          <w:szCs w:val="8"/>
        </w:rPr>
      </w:pPr>
    </w:p>
    <w:p w14:paraId="1699BC7A" w14:textId="77777777" w:rsidR="00FC17BE" w:rsidRDefault="00FC17BE" w:rsidP="00FC17BE">
      <w:pPr>
        <w:pStyle w:val="ProductList-ClauseHeading"/>
      </w:pPr>
      <w:r>
        <w:t>Notificações</w:t>
      </w:r>
    </w:p>
    <w:p w14:paraId="22E05CDA" w14:textId="393BC885" w:rsidR="00FC17BE" w:rsidRPr="00AB267B" w:rsidRDefault="00FC17BE" w:rsidP="00FC17BE">
      <w:pPr>
        <w:pStyle w:val="ProductList-Body"/>
      </w:pPr>
      <w:r>
        <w:t xml:space="preserve">As Notificações sobre o Bing Mapas e os Serviços Profissionais contidas no </w:t>
      </w:r>
      <w:r w:rsidR="00736624">
        <w:fldChar w:fldCharType="begin"/>
      </w:r>
      <w:r w:rsidR="00736624">
        <w:instrText xml:space="preserve"> HYPERLINK \l "Attachment1" \o "Anexo 1" </w:instrText>
      </w:r>
      <w:r w:rsidR="00736624">
        <w:fldChar w:fldCharType="separate"/>
      </w:r>
      <w:r>
        <w:rPr>
          <w:rStyle w:val="Hyperlink"/>
        </w:rPr>
        <w:t>Anexo 1</w:t>
      </w:r>
      <w:r w:rsidR="00736624">
        <w:rPr>
          <w:rStyle w:val="Hyperlink"/>
        </w:rPr>
        <w:fldChar w:fldCharType="end"/>
      </w:r>
      <w:r>
        <w:t xml:space="preserve"> são aplicáveis. Todos os serviços integrados, de migração ou de implantação prestados ao Cliente estão sujeitos à Notificação sobre Serviços Profissionais no </w:t>
      </w:r>
      <w:r w:rsidR="00736624">
        <w:fldChar w:fldCharType="begin"/>
      </w:r>
      <w:r w:rsidR="00736624">
        <w:instrText xml:space="preserve"> HYPERLINK \l "Attachment1" \o "Anexo 1" </w:instrText>
      </w:r>
      <w:r w:rsidR="00736624">
        <w:fldChar w:fldCharType="separate"/>
      </w:r>
      <w:r>
        <w:rPr>
          <w:rStyle w:val="Hyperlink"/>
        </w:rPr>
        <w:t>Anexo 1</w:t>
      </w:r>
      <w:r w:rsidR="00736624">
        <w:rPr>
          <w:rStyle w:val="Hyperlink"/>
        </w:rPr>
        <w:fldChar w:fldCharType="end"/>
      </w:r>
      <w:r w:rsidRPr="00FD4F6C">
        <w:rPr>
          <w:rStyle w:val="Hyperlink"/>
        </w:rPr>
        <w:t>.</w:t>
      </w:r>
    </w:p>
    <w:p w14:paraId="1456EA72" w14:textId="77777777" w:rsidR="00FC17BE" w:rsidRDefault="00FC17BE" w:rsidP="00FC17BE">
      <w:pPr>
        <w:pStyle w:val="ProductList-Body"/>
      </w:pPr>
    </w:p>
    <w:p w14:paraId="656CC352" w14:textId="77777777" w:rsidR="00FC17BE" w:rsidRPr="00017A5A" w:rsidRDefault="00FC17BE" w:rsidP="00FC17BE">
      <w:pPr>
        <w:pStyle w:val="ProductList-ClauseHeading"/>
      </w:pPr>
      <w:r>
        <w:t>Pacotes de Licenças de Assinatura</w:t>
      </w:r>
    </w:p>
    <w:p w14:paraId="188E0B91" w14:textId="72308EC8" w:rsidR="00FC17BE" w:rsidRPr="00234095" w:rsidRDefault="00FC17BE" w:rsidP="00FC17BE">
      <w:pPr>
        <w:pStyle w:val="ProductList-Body"/>
      </w:pPr>
      <w:r>
        <w:t xml:space="preserve">Além das SLs de Usuário, consulte o </w:t>
      </w:r>
      <w:r w:rsidR="00736624">
        <w:fldChar w:fldCharType="begin"/>
      </w:r>
      <w:r w:rsidR="00736624">
        <w:instrText xml:space="preserve"> HYPERLINK \l "Attachment2" \o "Anexo 2" </w:instrText>
      </w:r>
      <w:r w:rsidR="00736624">
        <w:fldChar w:fldCharType="separate"/>
      </w:r>
      <w:r>
        <w:rPr>
          <w:rStyle w:val="Hyperlink"/>
        </w:rPr>
        <w:t>Anexo 2</w:t>
      </w:r>
      <w:r w:rsidR="00736624">
        <w:rPr>
          <w:rStyle w:val="Hyperlink"/>
        </w:rPr>
        <w:fldChar w:fldCharType="end"/>
      </w:r>
      <w:r>
        <w:t xml:space="preserve"> para outras ofertas que atendem aos requisitos da SL.</w:t>
      </w:r>
    </w:p>
    <w:p w14:paraId="1C5E66EF" w14:textId="77777777" w:rsidR="00FC17BE" w:rsidRPr="000E3993" w:rsidRDefault="00FC17BE" w:rsidP="00FC17BE">
      <w:pPr>
        <w:pStyle w:val="ProductList-Body"/>
      </w:pPr>
    </w:p>
    <w:p w14:paraId="6C9FAD92" w14:textId="77777777" w:rsidR="00FC17BE" w:rsidRPr="000A5E8A" w:rsidRDefault="00FC17BE" w:rsidP="00FC17BE">
      <w:pPr>
        <w:pStyle w:val="ProductList-ClauseHeading"/>
      </w:pPr>
      <w:r>
        <w:t>Usuários Externos</w:t>
      </w:r>
    </w:p>
    <w:p w14:paraId="44D2B692" w14:textId="77777777" w:rsidR="00FC17BE" w:rsidRDefault="00FC17BE" w:rsidP="00FC17BE">
      <w:pPr>
        <w:pStyle w:val="ProductList-Body"/>
        <w:tabs>
          <w:tab w:val="clear" w:pos="158"/>
          <w:tab w:val="left" w:pos="360"/>
        </w:tabs>
      </w:pPr>
      <w:r>
        <w:t xml:space="preserve">Usuários Externos dos Serviços do Dynamics 365 não precisam de uma SL para acessar o Serviço Online. Esta isenção não se aplica a (1) prestadores de serviços nem representantes do Cliente ou de suas Afiliadas ou (2) a Usuários Externos que usam o software cliente Dynamics 365 com Serviços </w:t>
      </w:r>
      <w:r>
        <w:lastRenderedPageBreak/>
        <w:t>do Dynamics 365 que não sejam os serviços ou os componentes incluídos no Plano de Operações Unificadas do Dynamics 365, Dynamics 365 for Retail, Dynamics 365 for Talent, Dynamics 365 for Talent: Attract ou Dynamics 365 for Talent: Onboard.</w:t>
      </w:r>
    </w:p>
    <w:p w14:paraId="62B2D4AE" w14:textId="77777777" w:rsidR="00FC17BE" w:rsidRDefault="00FC17BE" w:rsidP="00FC17BE">
      <w:pPr>
        <w:pStyle w:val="ProductList-Body"/>
        <w:tabs>
          <w:tab w:val="clear" w:pos="158"/>
          <w:tab w:val="left" w:pos="360"/>
        </w:tabs>
        <w:rPr>
          <w:color w:val="000000" w:themeColor="text1"/>
          <w:szCs w:val="18"/>
        </w:rPr>
      </w:pPr>
    </w:p>
    <w:p w14:paraId="019608A8" w14:textId="77777777" w:rsidR="00FC17BE" w:rsidRDefault="00FC17BE" w:rsidP="00FC17BE">
      <w:pPr>
        <w:pStyle w:val="ProductList-ClauseHeading"/>
      </w:pPr>
      <w:r>
        <w:t>Portal de Administração</w:t>
      </w:r>
    </w:p>
    <w:p w14:paraId="73D6C8A7" w14:textId="77777777" w:rsidR="00FC17BE" w:rsidRDefault="00FC17BE" w:rsidP="00FC17BE">
      <w:pPr>
        <w:pStyle w:val="ProductList-Body"/>
      </w:pPr>
      <w:r>
        <w:t>Os clientes com SLs de Plano de Operações Unificadas do Dynamics 365, Dynamics 365 for Retail ou Dynamics 365 for Talent podem implantar e gerenciar o Serviço Online pelo Microsoft Dynamics Lifecycle Services (ou seu sucessor), o qual está sujeito a termos distintos.</w:t>
      </w:r>
    </w:p>
    <w:p w14:paraId="11DCB4A5" w14:textId="77777777" w:rsidR="00FC17BE" w:rsidRPr="006E11C3" w:rsidRDefault="00FC17BE" w:rsidP="00FC17BE">
      <w:pPr>
        <w:pStyle w:val="ProductList-Body"/>
      </w:pPr>
    </w:p>
    <w:p w14:paraId="5B0AD443" w14:textId="77777777" w:rsidR="00FC17BE" w:rsidRPr="00E94E14" w:rsidRDefault="00FC17BE" w:rsidP="00FC17BE">
      <w:pPr>
        <w:pStyle w:val="ProductList-ClauseHeading"/>
      </w:pPr>
      <w:r>
        <w:t>Implantações variadas dos serviços do Dynamics 365</w:t>
      </w:r>
    </w:p>
    <w:p w14:paraId="497E02A1" w14:textId="77777777" w:rsidR="00FC17BE" w:rsidRPr="00FA3B2C" w:rsidRDefault="00FC17BE" w:rsidP="00FC17BE">
      <w:pPr>
        <w:pStyle w:val="ProductList-Body"/>
        <w:rPr>
          <w:spacing w:val="-2"/>
        </w:rPr>
      </w:pPr>
      <w:r w:rsidRPr="00FA3B2C">
        <w:rPr>
          <w:spacing w:val="-2"/>
        </w:rPr>
        <w:t>Os clientes podem combinar (i) as licenças do Dynamics 365 for Sales Professional e Enterprise, (ii) as licenças do Dynamics 365 for Customer Service Professional e Enterprise, ou (iii) licenças do Dynamics 365 Business Central e do Dynamics 365 para Plano de Operações Unificadas desde que:</w:t>
      </w:r>
    </w:p>
    <w:p w14:paraId="0237B0BC" w14:textId="77777777" w:rsidR="00FC17BE" w:rsidRDefault="00FC17BE" w:rsidP="00FC17BE">
      <w:pPr>
        <w:pStyle w:val="ProductList-Body"/>
        <w:numPr>
          <w:ilvl w:val="0"/>
          <w:numId w:val="48"/>
        </w:numPr>
        <w:tabs>
          <w:tab w:val="clear" w:pos="158"/>
          <w:tab w:val="left" w:pos="360"/>
          <w:tab w:val="left" w:pos="720"/>
          <w:tab w:val="left" w:pos="1080"/>
        </w:tabs>
      </w:pPr>
      <w:r>
        <w:t xml:space="preserve">Cada Serviço Online seja implantado de acordo com uma instância distinta, </w:t>
      </w:r>
    </w:p>
    <w:p w14:paraId="2D83D266" w14:textId="77777777" w:rsidR="00FC17BE" w:rsidRDefault="00FC17BE" w:rsidP="00FC17BE">
      <w:pPr>
        <w:pStyle w:val="ProductList-Body"/>
        <w:numPr>
          <w:ilvl w:val="0"/>
          <w:numId w:val="48"/>
        </w:numPr>
        <w:tabs>
          <w:tab w:val="clear" w:pos="158"/>
          <w:tab w:val="left" w:pos="360"/>
          <w:tab w:val="left" w:pos="720"/>
          <w:tab w:val="left" w:pos="1080"/>
        </w:tabs>
      </w:pPr>
      <w:r>
        <w:t>Todos os usuários que acessam a instância são licenciados com a opção única do Serviço Online, e</w:t>
      </w:r>
    </w:p>
    <w:p w14:paraId="352B4C14" w14:textId="77777777" w:rsidR="00FC17BE" w:rsidRDefault="00FC17BE" w:rsidP="00FC17BE">
      <w:pPr>
        <w:pStyle w:val="ProductList-Body"/>
        <w:numPr>
          <w:ilvl w:val="0"/>
          <w:numId w:val="48"/>
        </w:numPr>
        <w:tabs>
          <w:tab w:val="clear" w:pos="158"/>
          <w:tab w:val="left" w:pos="360"/>
          <w:tab w:val="left" w:pos="720"/>
          <w:tab w:val="left" w:pos="1080"/>
        </w:tabs>
      </w:pPr>
      <w:r>
        <w:t>Nenhum usuário possui acesso direto ou indireto às instâncias implantadas com o outro Serviço Online</w:t>
      </w:r>
    </w:p>
    <w:p w14:paraId="59126E82" w14:textId="5AF9491D" w:rsidR="00FC17BE" w:rsidRDefault="00FC17BE" w:rsidP="00FC17BE">
      <w:pPr>
        <w:pStyle w:val="ProductList-Body"/>
      </w:pPr>
    </w:p>
    <w:p w14:paraId="6F1D7BC2" w14:textId="77777777" w:rsidR="0086554D" w:rsidRPr="00E94E14" w:rsidRDefault="0086554D" w:rsidP="0086554D">
      <w:pPr>
        <w:pStyle w:val="ProductList-ClauseHeading"/>
      </w:pPr>
      <w:r>
        <w:t>Implantações variadas dos serviços do Dynamics 365 Business Central</w:t>
      </w:r>
    </w:p>
    <w:p w14:paraId="5921B085" w14:textId="77777777" w:rsidR="0086554D" w:rsidRDefault="0086554D" w:rsidP="0086554D">
      <w:pPr>
        <w:pStyle w:val="ProductList-Body"/>
      </w:pPr>
      <w:r>
        <w:t>Os Clientes não podem misturar as licenças do Dynamics 365 Business Central Premium e Dynamics 365 Business Central Essentials no mesmo locatário.</w:t>
      </w:r>
    </w:p>
    <w:p w14:paraId="2876C2D7" w14:textId="77777777" w:rsidR="0086554D" w:rsidRDefault="0086554D" w:rsidP="00FC17BE">
      <w:pPr>
        <w:pStyle w:val="ProductList-Body"/>
      </w:pPr>
    </w:p>
    <w:p w14:paraId="332669DD" w14:textId="77777777" w:rsidR="00FC17BE" w:rsidRDefault="00FC17BE" w:rsidP="00FC17BE">
      <w:pPr>
        <w:pStyle w:val="ProductList-ClauseHeading"/>
        <w:tabs>
          <w:tab w:val="clear" w:pos="360"/>
          <w:tab w:val="left" w:pos="0"/>
        </w:tabs>
        <w:ind w:left="360" w:hanging="360"/>
      </w:pPr>
      <w:r>
        <w:t>Dynamics 365 for Marketing</w:t>
      </w:r>
    </w:p>
    <w:p w14:paraId="63B807B1" w14:textId="77777777" w:rsidR="00FC17BE" w:rsidRPr="00455F0E" w:rsidRDefault="00FC17BE" w:rsidP="00FC17BE">
      <w:pPr>
        <w:pStyle w:val="ProductList-Body"/>
        <w:tabs>
          <w:tab w:val="clear" w:pos="158"/>
          <w:tab w:val="left" w:pos="90"/>
          <w:tab w:val="left" w:pos="270"/>
        </w:tabs>
        <w:ind w:left="518" w:hanging="360"/>
      </w:pPr>
      <w:r>
        <w:rPr>
          <w:b/>
          <w:bCs/>
          <w:color w:val="0072C6"/>
        </w:rPr>
        <w:t>Contrato de Nível de Serviço</w:t>
      </w:r>
    </w:p>
    <w:p w14:paraId="260C0B49" w14:textId="77777777" w:rsidR="00FC17BE" w:rsidRDefault="00FC17BE" w:rsidP="00FC17BE">
      <w:pPr>
        <w:pStyle w:val="ProductList-Body"/>
        <w:tabs>
          <w:tab w:val="clear" w:pos="158"/>
          <w:tab w:val="left" w:pos="90"/>
          <w:tab w:val="left" w:pos="270"/>
        </w:tabs>
        <w:ind w:left="518" w:hanging="360"/>
      </w:pPr>
      <w:r>
        <w:t>Não há SLA para Dynamics 365 for Marketing.</w:t>
      </w:r>
    </w:p>
    <w:p w14:paraId="3719BE45" w14:textId="77777777" w:rsidR="00FC17BE" w:rsidRDefault="00FC17BE" w:rsidP="00FC17BE">
      <w:pPr>
        <w:pStyle w:val="ProductList-Body"/>
        <w:tabs>
          <w:tab w:val="clear" w:pos="158"/>
          <w:tab w:val="left" w:pos="90"/>
          <w:tab w:val="left" w:pos="270"/>
        </w:tabs>
        <w:ind w:left="518" w:hanging="360"/>
      </w:pPr>
    </w:p>
    <w:p w14:paraId="71A5333B" w14:textId="77777777" w:rsidR="00FC17BE" w:rsidRDefault="00FC17BE" w:rsidP="00FC17BE">
      <w:pPr>
        <w:pStyle w:val="ProductList-Body"/>
        <w:tabs>
          <w:tab w:val="clear" w:pos="158"/>
          <w:tab w:val="left" w:pos="90"/>
          <w:tab w:val="left" w:pos="270"/>
        </w:tabs>
        <w:ind w:left="518" w:hanging="360"/>
      </w:pPr>
      <w:r>
        <w:rPr>
          <w:b/>
          <w:bCs/>
          <w:color w:val="0072C6"/>
        </w:rPr>
        <w:t>Práticas do Setor, Regulamentos e Leis Promocionais</w:t>
      </w:r>
    </w:p>
    <w:p w14:paraId="69AB5A4A" w14:textId="77777777" w:rsidR="00FC17BE" w:rsidRDefault="00FC17BE" w:rsidP="00FC17BE">
      <w:pPr>
        <w:pStyle w:val="ProductList-Body"/>
        <w:tabs>
          <w:tab w:val="clear" w:pos="158"/>
          <w:tab w:val="left" w:pos="90"/>
          <w:tab w:val="left" w:pos="270"/>
        </w:tabs>
        <w:ind w:left="180"/>
      </w:pPr>
      <w:r>
        <w:t xml:space="preserve">A Microsoft não se responsabiliza pelo cumprimento, por parte do Cliente, de nenhuma lei aplicável, regulamento ou prática do setor que rege a transmissão de comunicações promocionais pelo Cliente. </w:t>
      </w:r>
    </w:p>
    <w:p w14:paraId="6DB3AC76" w14:textId="77777777" w:rsidR="00FC17BE" w:rsidRPr="00BA61B1" w:rsidRDefault="00FC17BE" w:rsidP="00FC17BE">
      <w:pPr>
        <w:pStyle w:val="ProductList-Body"/>
      </w:pPr>
    </w:p>
    <w:p w14:paraId="20EC1412" w14:textId="77777777" w:rsidR="00FC17BE" w:rsidRDefault="00FC17BE" w:rsidP="00FC17BE">
      <w:pPr>
        <w:pStyle w:val="ProductList-ClauseHeading"/>
      </w:pPr>
      <w:r>
        <w:t>Código de Software Livre do Plano de Operações Unificadas do Dynamics 365</w:t>
      </w:r>
    </w:p>
    <w:p w14:paraId="1BCAAAEB" w14:textId="77777777" w:rsidR="00FC17BE" w:rsidRDefault="00FC17BE" w:rsidP="00FC17BE">
      <w:pPr>
        <w:pStyle w:val="ProductList-Body"/>
        <w:tabs>
          <w:tab w:val="clear" w:pos="158"/>
          <w:tab w:val="left" w:pos="360"/>
        </w:tabs>
        <w:rPr>
          <w:strike/>
        </w:rPr>
      </w:pPr>
      <w:r>
        <w:t>O Cliente pode modificar para seu uso interno o código-fonte do aplicativo para Dynamics 365 Finance and Operations e Dynamics 365 for Retail.</w:t>
      </w:r>
    </w:p>
    <w:p w14:paraId="490BAB93" w14:textId="77777777" w:rsidR="00FC17BE" w:rsidRPr="007F1B5F" w:rsidRDefault="00FC17BE" w:rsidP="00FC17BE">
      <w:pPr>
        <w:pStyle w:val="ProductList-Body"/>
        <w:tabs>
          <w:tab w:val="clear" w:pos="158"/>
          <w:tab w:val="left" w:pos="360"/>
        </w:tabs>
      </w:pPr>
    </w:p>
    <w:p w14:paraId="5FC1F4B3" w14:textId="77777777" w:rsidR="00FC17BE" w:rsidRPr="00FC17BE" w:rsidRDefault="00FC17BE" w:rsidP="00FC17BE">
      <w:pPr>
        <w:pStyle w:val="ProductList-ClauseHeading"/>
        <w:rPr>
          <w:lang w:val="en-US"/>
        </w:rPr>
      </w:pPr>
      <w:r w:rsidRPr="00FC17BE">
        <w:rPr>
          <w:lang w:val="en-US"/>
        </w:rPr>
        <w:t>Dynamics 365 for Talent, Dynamics 365 for Talent: Attract e Dynamics 365 for Talent: Onboard</w:t>
      </w:r>
    </w:p>
    <w:p w14:paraId="2ED5701D" w14:textId="77777777" w:rsidR="00FC17BE" w:rsidRPr="007F1B5F" w:rsidRDefault="00FC17BE" w:rsidP="00FC17BE">
      <w:pPr>
        <w:pStyle w:val="ProductList-Body"/>
        <w:tabs>
          <w:tab w:val="clear" w:pos="158"/>
          <w:tab w:val="left" w:pos="360"/>
        </w:tabs>
      </w:pPr>
      <w:r>
        <w:t>Usuários acessando o Serviço Online que eram (1) candidatos no módulo de atração ou os (2) novos contratados no módulo onboard não precisam de uma SL.</w:t>
      </w:r>
    </w:p>
    <w:p w14:paraId="4D3AD064" w14:textId="77777777" w:rsidR="00FC17BE" w:rsidRDefault="00FC17BE" w:rsidP="00FC17BE">
      <w:pPr>
        <w:pStyle w:val="ProductList-Body"/>
        <w:tabs>
          <w:tab w:val="clear" w:pos="158"/>
          <w:tab w:val="left" w:pos="360"/>
        </w:tabs>
        <w:rPr>
          <w:color w:val="000000" w:themeColor="text1"/>
          <w:szCs w:val="18"/>
        </w:rPr>
      </w:pPr>
    </w:p>
    <w:p w14:paraId="64596D95" w14:textId="77777777" w:rsidR="00FC17BE" w:rsidRDefault="00FC17BE" w:rsidP="00FC17BE">
      <w:pPr>
        <w:pStyle w:val="ProductList-ClauseHeading"/>
      </w:pPr>
      <w:r>
        <w:t>Direitos de Uso do Servidor para SLs de Usuário do Dynamics 365, SLs de Usuário de SA e SLs de Usuário Complementares</w:t>
      </w:r>
    </w:p>
    <w:p w14:paraId="55CDE47D" w14:textId="77777777" w:rsidR="00FC17BE" w:rsidRDefault="00FC17BE" w:rsidP="00FC17BE">
      <w:pPr>
        <w:pStyle w:val="ProductList-Body"/>
      </w:pPr>
      <w:r>
        <w:t>As cláusulas de direitos de uso do servidor abaixo não se aplicam aos Clientes licenciados para o Dynamics 365 for Sales Professional, Dynamics 365 Customer Service Professional, Dynamics 365 for Marketing, Dynamics 365 for Talent: Attract, Dynamics 365 for Talent: Onboard ou Clientes licenciados para serviços online do Dynamics 365 por meio de Open License, Open Value e Open Value Subscription.</w:t>
      </w:r>
    </w:p>
    <w:p w14:paraId="56C376CF" w14:textId="77777777" w:rsidR="00FC17BE" w:rsidRPr="00AC38E9" w:rsidRDefault="00FC17BE" w:rsidP="00FC17BE">
      <w:pPr>
        <w:pStyle w:val="ProductList-Body"/>
      </w:pPr>
    </w:p>
    <w:p w14:paraId="23B1D684" w14:textId="77777777" w:rsidR="00FC17BE" w:rsidRPr="002C6BAD" w:rsidRDefault="00FC17BE" w:rsidP="00FC17BE">
      <w:pPr>
        <w:pStyle w:val="ProductList-Body"/>
        <w:ind w:left="180"/>
        <w:rPr>
          <w:b/>
          <w:color w:val="0072C6"/>
        </w:rPr>
      </w:pPr>
      <w:r>
        <w:rPr>
          <w:b/>
          <w:color w:val="0072C6"/>
        </w:rPr>
        <w:t>Servidor do Dynamics 365 for Operations nas Instalações</w:t>
      </w:r>
    </w:p>
    <w:p w14:paraId="787F4E55" w14:textId="77777777" w:rsidR="00FC17BE" w:rsidRPr="004B4D84" w:rsidRDefault="00FC17BE" w:rsidP="00FC17BE">
      <w:pPr>
        <w:pStyle w:val="ProductList-Body"/>
        <w:ind w:left="180"/>
      </w:pPr>
      <w:r>
        <w:t>Os clientes com assinaturas ativas para o (1) Plano Dynamics 365 ou (2) Plano de Operações Unificadas do Dynamics 365 (ou qualquer componente licenciado separadamente do Plano) podem</w:t>
      </w:r>
    </w:p>
    <w:p w14:paraId="46ECFE8D" w14:textId="77777777" w:rsidR="00FC17BE" w:rsidRPr="004B4D84" w:rsidRDefault="00FC17BE" w:rsidP="00FC17BE">
      <w:pPr>
        <w:pStyle w:val="ProductList-Body"/>
        <w:numPr>
          <w:ilvl w:val="0"/>
          <w:numId w:val="39"/>
        </w:numPr>
        <w:tabs>
          <w:tab w:val="clear" w:pos="158"/>
          <w:tab w:val="left" w:pos="360"/>
          <w:tab w:val="left" w:pos="720"/>
        </w:tabs>
        <w:ind w:left="720"/>
      </w:pPr>
      <w:r>
        <w:t>instalar qualquer número de cópias do software Dynamics 365 for Operations Server em um servidor de rede ou em servidores compartilhados;</w:t>
      </w:r>
    </w:p>
    <w:p w14:paraId="0CEE41D0" w14:textId="77777777" w:rsidR="00FC17BE" w:rsidRDefault="00FC17BE" w:rsidP="00FC17BE">
      <w:pPr>
        <w:pStyle w:val="ProductList-Body"/>
        <w:numPr>
          <w:ilvl w:val="0"/>
          <w:numId w:val="39"/>
        </w:numPr>
        <w:tabs>
          <w:tab w:val="left" w:pos="360"/>
          <w:tab w:val="left" w:pos="720"/>
        </w:tabs>
        <w:ind w:left="720"/>
      </w:pPr>
      <w:r>
        <w:t>instalar e usar o software Dynamics AX 2012 R3 Server em vez do Dynamics 365 for Operations Server;</w:t>
      </w:r>
    </w:p>
    <w:p w14:paraId="2B5F9331" w14:textId="77777777" w:rsidR="00FC17BE" w:rsidRPr="004B4D84" w:rsidRDefault="00FC17BE" w:rsidP="00FC17BE">
      <w:pPr>
        <w:pStyle w:val="ProductList-Body"/>
        <w:numPr>
          <w:ilvl w:val="0"/>
          <w:numId w:val="39"/>
        </w:numPr>
        <w:tabs>
          <w:tab w:val="clear" w:pos="158"/>
          <w:tab w:val="left" w:pos="360"/>
          <w:tab w:val="left" w:pos="720"/>
        </w:tabs>
        <w:ind w:left="720"/>
      </w:pPr>
      <w:r>
        <w:t>permitir acesso somente ao software para servidores a usuários e dispositivos aos quais foi designada uma SL qualificada;</w:t>
      </w:r>
    </w:p>
    <w:p w14:paraId="0C9E9559" w14:textId="77777777" w:rsidR="00FC17BE" w:rsidRPr="004B4D84" w:rsidRDefault="00FC17BE" w:rsidP="00FC17BE">
      <w:pPr>
        <w:pStyle w:val="ProductList-Body"/>
        <w:numPr>
          <w:ilvl w:val="0"/>
          <w:numId w:val="39"/>
        </w:numPr>
        <w:tabs>
          <w:tab w:val="clear" w:pos="158"/>
          <w:tab w:val="left" w:pos="360"/>
          <w:tab w:val="left" w:pos="720"/>
        </w:tabs>
        <w:ind w:left="720"/>
      </w:pPr>
      <w:r>
        <w:t>receber e usar as atualizações relacionadas a tributos do governo e requisitos regulatórios no software para servidores e</w:t>
      </w:r>
    </w:p>
    <w:p w14:paraId="3AD422F1" w14:textId="77777777" w:rsidR="00FC17BE" w:rsidRPr="004B4D84" w:rsidRDefault="00FC17BE" w:rsidP="00FC17BE">
      <w:pPr>
        <w:pStyle w:val="ProductList-Body"/>
        <w:numPr>
          <w:ilvl w:val="0"/>
          <w:numId w:val="39"/>
        </w:numPr>
        <w:tabs>
          <w:tab w:val="clear" w:pos="158"/>
          <w:tab w:val="left" w:pos="360"/>
          <w:tab w:val="left" w:pos="720"/>
        </w:tabs>
        <w:ind w:left="720"/>
      </w:pPr>
      <w:r>
        <w:t>modificar ou criar trabalhos derivados de plug-ins, tempo de execução e outros componentes identificados na documentação online ou impressa e usar esses trabalhos derivados, mas somente com o software para servidores e somente para finalidades internas do Cliente.</w:t>
      </w:r>
    </w:p>
    <w:p w14:paraId="774D4672" w14:textId="77777777" w:rsidR="00FC17BE" w:rsidRDefault="00FC17BE" w:rsidP="00FC17BE">
      <w:pPr>
        <w:pStyle w:val="ProductList-Body"/>
      </w:pPr>
    </w:p>
    <w:p w14:paraId="6A948DE1" w14:textId="77777777" w:rsidR="00FC17BE" w:rsidRPr="002C6BAD" w:rsidRDefault="00FC17BE" w:rsidP="00FC17BE">
      <w:pPr>
        <w:pStyle w:val="ProductList-Body"/>
        <w:tabs>
          <w:tab w:val="clear" w:pos="158"/>
          <w:tab w:val="left" w:pos="180"/>
        </w:tabs>
        <w:ind w:left="180"/>
        <w:rPr>
          <w:b/>
          <w:color w:val="0072C6"/>
        </w:rPr>
      </w:pPr>
      <w:r>
        <w:rPr>
          <w:b/>
          <w:color w:val="0072C6"/>
        </w:rPr>
        <w:t>Dynamics 365 Server nas Instalações</w:t>
      </w:r>
    </w:p>
    <w:p w14:paraId="6013E45A" w14:textId="77777777" w:rsidR="00FC17BE" w:rsidRDefault="00FC17BE" w:rsidP="00FC17BE">
      <w:pPr>
        <w:pStyle w:val="ProductList-Body"/>
        <w:ind w:left="180"/>
      </w:pPr>
      <w:r>
        <w:t>Os Clientes com assinaturas ativas para (1) Plano Dynamics 365 ou (2) Plano de Engajamento de Clientes do Dynamics 365 (ou qualquer componente licenciado separadamente do Plano) podem:</w:t>
      </w:r>
    </w:p>
    <w:p w14:paraId="762C34F2" w14:textId="77777777" w:rsidR="00FC17BE" w:rsidRDefault="00FC17BE" w:rsidP="00FC17BE">
      <w:pPr>
        <w:pStyle w:val="ProductList-Body"/>
        <w:numPr>
          <w:ilvl w:val="0"/>
          <w:numId w:val="43"/>
        </w:numPr>
      </w:pPr>
      <w:r>
        <w:t>instalar qualquer número de cópias do software para servidores Dynamics 365 (nas instalações) em um servidor de rede ou em servidores compartilhados;</w:t>
      </w:r>
    </w:p>
    <w:p w14:paraId="18F82978" w14:textId="77777777" w:rsidR="00FC17BE" w:rsidRDefault="00FC17BE" w:rsidP="00FC17BE">
      <w:pPr>
        <w:pStyle w:val="ProductList-Body"/>
        <w:numPr>
          <w:ilvl w:val="0"/>
          <w:numId w:val="43"/>
        </w:numPr>
      </w:pPr>
      <w:r>
        <w:t xml:space="preserve">instalar o software Dynamics CRM 2016 Server em vez do Dynamics 365 Server nas instalações; </w:t>
      </w:r>
    </w:p>
    <w:p w14:paraId="035B9652" w14:textId="77777777" w:rsidR="00FC17BE" w:rsidRDefault="00FC17BE" w:rsidP="00FC17BE">
      <w:pPr>
        <w:pStyle w:val="ProductList-Body"/>
        <w:numPr>
          <w:ilvl w:val="0"/>
          <w:numId w:val="43"/>
        </w:numPr>
      </w:pPr>
      <w:r>
        <w:t>permitir acesso somente ao software para servidores a usuários e dispositivos aos quais foi designada uma SL qualificada e</w:t>
      </w:r>
    </w:p>
    <w:p w14:paraId="6BA28454" w14:textId="77777777" w:rsidR="00FC17BE" w:rsidRDefault="00FC17BE" w:rsidP="00FC17BE">
      <w:pPr>
        <w:pStyle w:val="ProductList-Body"/>
        <w:numPr>
          <w:ilvl w:val="0"/>
          <w:numId w:val="43"/>
        </w:numPr>
      </w:pPr>
      <w:r>
        <w:t xml:space="preserve">permitir que os usuários e dispositivos aos quais foram atribuídas umas das seguintes CALs acessem a versão do software para servidores atual na data de início da assinatura: CALs do Dynamics 365 nas instalações para Vendas, Atendimento ao Cliente ou Membros da Equipe </w:t>
      </w:r>
      <w:r>
        <w:lastRenderedPageBreak/>
        <w:t>ou CAL do Dynamics CRM. Usuários e dispositivos aos quais foram atribuídas CALs com Software Assurance ativo podem acessar novas versões do software para servidores.</w:t>
      </w:r>
    </w:p>
    <w:p w14:paraId="54BB81BA" w14:textId="77777777" w:rsidR="00FC17BE" w:rsidRDefault="00FC17BE" w:rsidP="00FC17BE">
      <w:pPr>
        <w:pStyle w:val="ProductList-Body"/>
      </w:pPr>
    </w:p>
    <w:p w14:paraId="386C961C" w14:textId="77777777" w:rsidR="00FC17BE" w:rsidRPr="002C6BAD" w:rsidRDefault="00FC17BE" w:rsidP="00FC17BE">
      <w:pPr>
        <w:pStyle w:val="ProductList-Body"/>
        <w:tabs>
          <w:tab w:val="clear" w:pos="158"/>
          <w:tab w:val="left" w:pos="180"/>
        </w:tabs>
        <w:ind w:left="180"/>
        <w:rPr>
          <w:b/>
          <w:color w:val="0072C6"/>
        </w:rPr>
      </w:pPr>
      <w:r>
        <w:rPr>
          <w:b/>
          <w:color w:val="0072C6"/>
        </w:rPr>
        <w:t>Dynamics 365 Business Central nas instalações</w:t>
      </w:r>
    </w:p>
    <w:p w14:paraId="38C78C56" w14:textId="77777777" w:rsidR="00FC17BE" w:rsidRDefault="00FC17BE" w:rsidP="00FC17BE">
      <w:pPr>
        <w:pStyle w:val="ProductList-Body"/>
        <w:ind w:left="180"/>
      </w:pPr>
      <w:r>
        <w:t>Os Clientes com assinaturas ativas do Dynamics 365 Business Central podem</w:t>
      </w:r>
    </w:p>
    <w:p w14:paraId="5A5F82C0" w14:textId="77777777" w:rsidR="00FC17BE" w:rsidRDefault="00FC17BE" w:rsidP="00FC17BE">
      <w:pPr>
        <w:pStyle w:val="ProductList-Body"/>
        <w:numPr>
          <w:ilvl w:val="0"/>
          <w:numId w:val="43"/>
        </w:numPr>
      </w:pPr>
      <w:r>
        <w:t>instalar qualquer número de cópias do software para Dynamics 365 Business Central nas instalações em um servidor de rede ou em servidores compartilhados;</w:t>
      </w:r>
    </w:p>
    <w:p w14:paraId="1D27F2D8" w14:textId="77777777" w:rsidR="00FC17BE" w:rsidRDefault="00FC17BE" w:rsidP="00FC17BE">
      <w:pPr>
        <w:pStyle w:val="ProductList-Body"/>
        <w:numPr>
          <w:ilvl w:val="0"/>
          <w:numId w:val="43"/>
        </w:numPr>
      </w:pPr>
      <w:r>
        <w:t>permitir acesso somente ao software para servidores a usuários e dispositivos aos quais foi designada uma SL qualificada e</w:t>
      </w:r>
    </w:p>
    <w:p w14:paraId="209BFBF2" w14:textId="77777777" w:rsidR="00FC17BE" w:rsidRDefault="00FC17BE" w:rsidP="00FC17BE">
      <w:pPr>
        <w:pStyle w:val="ProductList-Body"/>
        <w:numPr>
          <w:ilvl w:val="0"/>
          <w:numId w:val="43"/>
        </w:numPr>
      </w:pPr>
      <w:r>
        <w:t>permitir que os usuários e dispositivos aos quais foram atribuídas umas das seguintes CALs acessem a versão do software para servidores atual na data de início da assinatura: Dynamics 365 Business Central Premium, Essentials, ou CALs do Team Member. Usuários e dispositivos aos quais foram atribuídas CALs com um plano de manutenção ativo podem acessar novas versões do software para servidores.</w:t>
      </w:r>
    </w:p>
    <w:p w14:paraId="1B1D4497" w14:textId="77777777" w:rsidR="00FC17BE" w:rsidRDefault="00FC17BE" w:rsidP="00FC17BE">
      <w:pPr>
        <w:pStyle w:val="ProductList-Body"/>
      </w:pPr>
    </w:p>
    <w:p w14:paraId="4CDD07E2" w14:textId="77777777" w:rsidR="00FC17BE" w:rsidRPr="006F1174" w:rsidRDefault="00FC17BE" w:rsidP="00FC17BE">
      <w:pPr>
        <w:pStyle w:val="ProductList-ClauseHeading"/>
      </w:pPr>
      <w:r>
        <w:t>Solução Microsoft Relationship Sales</w:t>
      </w:r>
    </w:p>
    <w:p w14:paraId="56843753" w14:textId="77777777" w:rsidR="00FC17BE" w:rsidRDefault="00FC17BE" w:rsidP="00FC17BE">
      <w:pPr>
        <w:pStyle w:val="ProductList-Body"/>
      </w:pPr>
      <w:r>
        <w:t>A solução Microsoft Relationship Sales inclui o Dynamics 365 for Sales Enterprise e LinkedIn Sales Navigator Team ou Enterprise. O LinkedIn Sales Navigator Team/Enterprise destina-se ao uso exclusivo do Usuário Licenciado da solução Microsoft Relationship Sales pela duração da vigência da assinatura.</w:t>
      </w:r>
    </w:p>
    <w:p w14:paraId="294B5D45" w14:textId="77777777" w:rsidR="00FC17BE" w:rsidRDefault="00FC17BE" w:rsidP="00FC17BE">
      <w:pPr>
        <w:pStyle w:val="ProductList-Body"/>
      </w:pPr>
    </w:p>
    <w:p w14:paraId="4B45EC0B" w14:textId="77777777" w:rsidR="00FC17BE" w:rsidRPr="00303530" w:rsidRDefault="00FC17BE" w:rsidP="00FC17BE">
      <w:pPr>
        <w:pStyle w:val="ProductList-Body"/>
        <w:ind w:left="180"/>
        <w:rPr>
          <w:b/>
        </w:rPr>
      </w:pPr>
      <w:r>
        <w:rPr>
          <w:b/>
          <w:color w:val="0072C6"/>
        </w:rPr>
        <w:t>LinkedIn Sales Navigator</w:t>
      </w:r>
    </w:p>
    <w:p w14:paraId="547D42E1" w14:textId="77777777" w:rsidR="00FC17BE" w:rsidRDefault="00FC17BE" w:rsidP="00FC17BE">
      <w:pPr>
        <w:pStyle w:val="ProductList-Body"/>
        <w:ind w:left="180"/>
      </w:pPr>
      <w:r>
        <w:t xml:space="preserve">O LinkedIn Sales Navigator é fornecido pela LinkedIn Corporation. O cliente pode usar o Serviço LinkedIn Sales Navigator somente para gerar vendas potenciais. Cada usuário do LinkedIn Sales Navigator deve ser membro do LinkedIn e concordar em estar vinculado pelo Contrato do Usuário do LinkedIn disponível em </w:t>
      </w:r>
      <w:hyperlink r:id="rId28" w:history="1">
        <w:r>
          <w:rPr>
            <w:rStyle w:val="Hyperlink"/>
          </w:rPr>
          <w:t>https://www.linkedin.com/legal/preview/user-agreement</w:t>
        </w:r>
      </w:hyperlink>
      <w:r>
        <w:t xml:space="preserve">. Não obstante qualquer cláusula em contrário no contrato de licenciamento por volume do Cliente (incluindo estes Termos de Serviços Online), a Política de Privacidade do LinkedIn disponível em </w:t>
      </w:r>
      <w:r w:rsidR="00736624">
        <w:fldChar w:fldCharType="begin"/>
      </w:r>
      <w:r w:rsidR="00736624">
        <w:instrText xml:space="preserve"> HYPERLINK "https://www.linkedin.com/legal/privacy-policy" </w:instrText>
      </w:r>
      <w:r w:rsidR="00736624">
        <w:fldChar w:fldCharType="separate"/>
      </w:r>
      <w:r>
        <w:rPr>
          <w:rStyle w:val="Hyperlink"/>
        </w:rPr>
        <w:t>https://www.linkedin.com/legal/privacy-policy</w:t>
      </w:r>
      <w:r w:rsidR="00736624">
        <w:rPr>
          <w:rStyle w:val="Hyperlink"/>
        </w:rPr>
        <w:fldChar w:fldCharType="end"/>
      </w:r>
      <w:r>
        <w:t xml:space="preserve"> se aplicará ao uso que o Cliente faz do serviço LinkedIn Sales Navigator. A LinkedIn Corporation (como importadora de dados) e o Cliente (como exportador de dados) cumprirá as cláusulas contratuais padrão aplicáveis localizadas em: </w:t>
      </w:r>
      <w:r w:rsidR="00736624">
        <w:fldChar w:fldCharType="begin"/>
      </w:r>
      <w:r w:rsidR="00736624">
        <w:instrText xml:space="preserve"> HYPERLINK "https://business.linkedin.com/c/15/10/eu-scc" </w:instrText>
      </w:r>
      <w:r w:rsidR="00736624">
        <w:fldChar w:fldCharType="separate"/>
      </w:r>
      <w:r>
        <w:rPr>
          <w:rStyle w:val="Hyperlink"/>
        </w:rPr>
        <w:t>https://business.linkedin.com/c/15/10/eu-scc</w:t>
      </w:r>
      <w:r w:rsidR="00736624">
        <w:rPr>
          <w:rStyle w:val="Hyperlink"/>
        </w:rPr>
        <w:fldChar w:fldCharType="end"/>
      </w:r>
      <w:r>
        <w:t xml:space="preserve">. </w:t>
      </w:r>
    </w:p>
    <w:p w14:paraId="647B8641" w14:textId="77777777" w:rsidR="00FC17BE" w:rsidRDefault="00FC17BE" w:rsidP="00FC17BE">
      <w:pPr>
        <w:pStyle w:val="ProductList-Body"/>
        <w:ind w:left="180"/>
      </w:pPr>
    </w:p>
    <w:p w14:paraId="71DA679E" w14:textId="77777777" w:rsidR="00FC17BE" w:rsidRPr="00303530" w:rsidRDefault="00FC17BE" w:rsidP="00FC17BE">
      <w:pPr>
        <w:pStyle w:val="ProductList-Body"/>
        <w:ind w:left="180"/>
        <w:rPr>
          <w:b/>
          <w:color w:val="0072C6"/>
        </w:rPr>
      </w:pPr>
      <w:r>
        <w:rPr>
          <w:b/>
          <w:color w:val="0072C6"/>
        </w:rPr>
        <w:t>Contrato de Nível de Serviço</w:t>
      </w:r>
    </w:p>
    <w:p w14:paraId="62C609D7" w14:textId="77777777" w:rsidR="00FC17BE" w:rsidRDefault="00FC17BE" w:rsidP="00FC17BE">
      <w:pPr>
        <w:pStyle w:val="ProductList-Body"/>
        <w:ind w:left="180"/>
      </w:pPr>
      <w:r>
        <w:t>Não há nenhum SLA para LinkedIn Sales Navigator Team ou Enterprise.</w:t>
      </w:r>
    </w:p>
    <w:p w14:paraId="6274573E" w14:textId="77777777" w:rsidR="00FC17BE" w:rsidRDefault="00FC17BE" w:rsidP="00FC17BE">
      <w:pPr>
        <w:pStyle w:val="ProductList-Body"/>
      </w:pPr>
    </w:p>
    <w:p w14:paraId="74A1BCDB" w14:textId="77777777" w:rsidR="00FC17BE" w:rsidRPr="006F1174" w:rsidRDefault="00FC17BE" w:rsidP="00FC17BE">
      <w:pPr>
        <w:pStyle w:val="ProductList-ClauseHeading"/>
      </w:pPr>
      <w:r>
        <w:t>Dynamics 365 for Operations Order Lines</w:t>
      </w:r>
    </w:p>
    <w:p w14:paraId="7BD70568" w14:textId="77777777" w:rsidR="00FC17BE" w:rsidRDefault="00FC17BE" w:rsidP="00FC17BE">
      <w:pPr>
        <w:pStyle w:val="ProductList-Body"/>
      </w:pPr>
      <w:r>
        <w:t>Nem usuários nem dispositivos exigem SL para realizar indiretamente (não por meio de uma interface de usuário do cliente) os tipos de transações designadas no Guia de Licenciamento do Dynamics 365 (</w:t>
      </w:r>
      <w:r w:rsidR="00736624">
        <w:fldChar w:fldCharType="begin"/>
      </w:r>
      <w:r w:rsidR="00736624">
        <w:instrText xml:space="preserve"> HYPERLINK "https://go.microsoft.com/fwlink/?LinkId=866544&amp;clcid=0x409" </w:instrText>
      </w:r>
      <w:r w:rsidR="00736624">
        <w:fldChar w:fldCharType="separate"/>
      </w:r>
      <w:r>
        <w:rPr>
          <w:rStyle w:val="Hyperlink"/>
        </w:rPr>
        <w:t>https://go.microsoft.com/fwlink/?LinkId=866544&amp;clcid=0x409</w:t>
      </w:r>
      <w:r w:rsidR="00736624">
        <w:rPr>
          <w:rStyle w:val="Hyperlink"/>
        </w:rPr>
        <w:fldChar w:fldCharType="end"/>
      </w:r>
      <w:r>
        <w:t xml:space="preserve">). O número de transações permitidas é limitado ao número de linhas de ordem licenciadas. </w:t>
      </w:r>
    </w:p>
    <w:p w14:paraId="02F75DB2" w14:textId="77777777" w:rsidR="00FC17BE" w:rsidRDefault="00FC17BE" w:rsidP="00FC17BE">
      <w:pPr>
        <w:pStyle w:val="ProductList-Body"/>
      </w:pPr>
    </w:p>
    <w:p w14:paraId="16BA164A" w14:textId="77777777" w:rsidR="00B87331" w:rsidRDefault="00B87331" w:rsidP="00B87331">
      <w:pPr>
        <w:pStyle w:val="ProductList-ClauseHeading"/>
        <w:tabs>
          <w:tab w:val="clear" w:pos="360"/>
          <w:tab w:val="left" w:pos="0"/>
        </w:tabs>
        <w:ind w:left="360" w:hanging="360"/>
      </w:pPr>
      <w:r>
        <w:t>Dynamics 365 AI for Sales</w:t>
      </w:r>
    </w:p>
    <w:p w14:paraId="7BF5D95D" w14:textId="77777777" w:rsidR="00B87331" w:rsidRPr="00455F0E" w:rsidRDefault="00B87331" w:rsidP="00B87331">
      <w:pPr>
        <w:pStyle w:val="ProductList-Body"/>
        <w:tabs>
          <w:tab w:val="clear" w:pos="158"/>
          <w:tab w:val="left" w:pos="90"/>
          <w:tab w:val="left" w:pos="270"/>
        </w:tabs>
        <w:ind w:left="518" w:hanging="360"/>
      </w:pPr>
      <w:r>
        <w:rPr>
          <w:b/>
          <w:bCs/>
          <w:color w:val="0072C6"/>
        </w:rPr>
        <w:t>Contrato de Nível de Serviço</w:t>
      </w:r>
    </w:p>
    <w:p w14:paraId="21A0C5BD" w14:textId="77777777" w:rsidR="00B87331" w:rsidRDefault="00B87331" w:rsidP="00B87331">
      <w:pPr>
        <w:pStyle w:val="ProductList-Body"/>
        <w:tabs>
          <w:tab w:val="clear" w:pos="158"/>
          <w:tab w:val="left" w:pos="90"/>
          <w:tab w:val="left" w:pos="270"/>
        </w:tabs>
        <w:ind w:left="518" w:hanging="360"/>
      </w:pPr>
      <w:r>
        <w:t>Não há SLA para Dynamics 365 AI for Sales.</w:t>
      </w:r>
    </w:p>
    <w:p w14:paraId="2FCEAE5D" w14:textId="77777777" w:rsidR="00B87331" w:rsidRPr="00AC1B3E" w:rsidRDefault="00B87331" w:rsidP="00B87331">
      <w:pPr>
        <w:pStyle w:val="ProductList-Body"/>
      </w:pPr>
    </w:p>
    <w:p w14:paraId="2704034C" w14:textId="77777777" w:rsidR="00B87331" w:rsidRDefault="00B87331" w:rsidP="00B87331">
      <w:pPr>
        <w:pStyle w:val="ProductList-ClauseHeading"/>
        <w:tabs>
          <w:tab w:val="clear" w:pos="360"/>
          <w:tab w:val="left" w:pos="0"/>
        </w:tabs>
        <w:ind w:left="360" w:hanging="360"/>
      </w:pPr>
      <w:r>
        <w:t>Dynamics 365 Layout</w:t>
      </w:r>
    </w:p>
    <w:p w14:paraId="5FFF4875" w14:textId="77777777" w:rsidR="00B87331" w:rsidRPr="00455F0E" w:rsidRDefault="00B87331" w:rsidP="00B87331">
      <w:pPr>
        <w:pStyle w:val="ProductList-Body"/>
        <w:tabs>
          <w:tab w:val="clear" w:pos="158"/>
          <w:tab w:val="left" w:pos="90"/>
          <w:tab w:val="left" w:pos="270"/>
        </w:tabs>
        <w:ind w:left="518" w:hanging="360"/>
      </w:pPr>
      <w:r>
        <w:rPr>
          <w:b/>
          <w:bCs/>
          <w:color w:val="0072C6"/>
        </w:rPr>
        <w:t>Contrato de Nível de Serviço</w:t>
      </w:r>
    </w:p>
    <w:p w14:paraId="5F8BA624" w14:textId="77777777" w:rsidR="00B87331" w:rsidRDefault="00B87331" w:rsidP="00B87331">
      <w:pPr>
        <w:pStyle w:val="ProductList-Body"/>
        <w:tabs>
          <w:tab w:val="clear" w:pos="158"/>
          <w:tab w:val="left" w:pos="90"/>
          <w:tab w:val="left" w:pos="270"/>
        </w:tabs>
        <w:ind w:left="518" w:hanging="360"/>
      </w:pPr>
      <w:r>
        <w:t>Não há SLA para Dynamics 365 Layout.</w:t>
      </w:r>
    </w:p>
    <w:p w14:paraId="65153D2D" w14:textId="77777777" w:rsidR="00FC17BE" w:rsidRDefault="00FC17BE" w:rsidP="00FC17BE">
      <w:pPr>
        <w:pStyle w:val="ProductList-Body"/>
      </w:pPr>
    </w:p>
    <w:p w14:paraId="7AD8C7B4" w14:textId="77777777" w:rsidR="00FC17BE" w:rsidRDefault="00FC17BE" w:rsidP="00FC17BE">
      <w:pPr>
        <w:pStyle w:val="ProductList-ClauseHeading"/>
        <w:tabs>
          <w:tab w:val="clear" w:pos="360"/>
          <w:tab w:val="left" w:pos="0"/>
        </w:tabs>
        <w:ind w:left="360" w:hanging="360"/>
      </w:pPr>
      <w:r>
        <w:t>Dynamics 365 Remote Assist</w:t>
      </w:r>
    </w:p>
    <w:p w14:paraId="697234DB" w14:textId="77777777" w:rsidR="00FC17BE" w:rsidRPr="00455F0E" w:rsidRDefault="00FC17BE" w:rsidP="00FC17BE">
      <w:pPr>
        <w:pStyle w:val="ProductList-Body"/>
        <w:tabs>
          <w:tab w:val="clear" w:pos="158"/>
          <w:tab w:val="left" w:pos="90"/>
          <w:tab w:val="left" w:pos="270"/>
        </w:tabs>
        <w:ind w:left="518" w:hanging="360"/>
      </w:pPr>
      <w:r>
        <w:rPr>
          <w:b/>
          <w:bCs/>
          <w:color w:val="0072C6"/>
        </w:rPr>
        <w:t>Contrato de Nível de Serviço</w:t>
      </w:r>
    </w:p>
    <w:p w14:paraId="5D62A81F" w14:textId="64398522" w:rsidR="00FC17BE" w:rsidRDefault="00FC17BE" w:rsidP="00FC17BE">
      <w:pPr>
        <w:pStyle w:val="ProductList-Body"/>
        <w:tabs>
          <w:tab w:val="clear" w:pos="158"/>
          <w:tab w:val="left" w:pos="90"/>
          <w:tab w:val="left" w:pos="270"/>
        </w:tabs>
        <w:ind w:left="518" w:hanging="360"/>
      </w:pPr>
      <w:r>
        <w:t>Não há SLA para Dynamics 365 Remote Assist.</w:t>
      </w:r>
    </w:p>
    <w:p w14:paraId="0DB55E05" w14:textId="01E4922E" w:rsidR="00E2000F" w:rsidRDefault="00E2000F" w:rsidP="00E2000F">
      <w:pPr>
        <w:pStyle w:val="ProductList-Body"/>
        <w:tabs>
          <w:tab w:val="clear" w:pos="158"/>
          <w:tab w:val="left" w:pos="90"/>
          <w:tab w:val="left" w:pos="270"/>
        </w:tabs>
      </w:pPr>
    </w:p>
    <w:p w14:paraId="0A452E2D" w14:textId="77777777" w:rsidR="00E2000F" w:rsidRPr="00931AE7" w:rsidRDefault="00E2000F" w:rsidP="00E2000F">
      <w:pPr>
        <w:pStyle w:val="ProductList-ClauseHeading"/>
      </w:pPr>
      <w:r>
        <w:t>Dynamics 365 Customer Insights</w:t>
      </w:r>
    </w:p>
    <w:p w14:paraId="1B092744" w14:textId="77777777" w:rsidR="00E2000F" w:rsidRPr="00931AE7" w:rsidRDefault="00E2000F" w:rsidP="00E2000F">
      <w:pPr>
        <w:pStyle w:val="ProductList-Body"/>
        <w:keepNext/>
        <w:tabs>
          <w:tab w:val="clear" w:pos="158"/>
          <w:tab w:val="left" w:pos="90"/>
          <w:tab w:val="left" w:pos="270"/>
        </w:tabs>
        <w:ind w:left="518" w:hanging="360"/>
      </w:pPr>
      <w:r>
        <w:rPr>
          <w:b/>
          <w:bCs/>
          <w:color w:val="0072C6"/>
        </w:rPr>
        <w:t>Contrato de Nível de Serviço</w:t>
      </w:r>
    </w:p>
    <w:p w14:paraId="49340C4B" w14:textId="77777777" w:rsidR="00E2000F" w:rsidRPr="00931AE7" w:rsidRDefault="00E2000F" w:rsidP="00E2000F">
      <w:pPr>
        <w:pStyle w:val="ProductList-Body"/>
        <w:tabs>
          <w:tab w:val="clear" w:pos="158"/>
          <w:tab w:val="left" w:pos="90"/>
          <w:tab w:val="left" w:pos="270"/>
        </w:tabs>
        <w:ind w:left="518" w:hanging="360"/>
      </w:pPr>
      <w:r>
        <w:t>Não há SLA para Dynamics 365 Customer Insights.</w:t>
      </w:r>
    </w:p>
    <w:p w14:paraId="6CC87E5C" w14:textId="77777777" w:rsidR="00E2000F" w:rsidRPr="00931AE7" w:rsidRDefault="00E2000F" w:rsidP="00E2000F">
      <w:pPr>
        <w:pStyle w:val="ProductList-Body"/>
      </w:pPr>
    </w:p>
    <w:p w14:paraId="62A48129" w14:textId="77777777" w:rsidR="00E2000F" w:rsidRPr="00931AE7" w:rsidRDefault="00E2000F" w:rsidP="00E2000F">
      <w:pPr>
        <w:pStyle w:val="ProductList-Body"/>
        <w:keepNext/>
        <w:tabs>
          <w:tab w:val="clear" w:pos="158"/>
          <w:tab w:val="left" w:pos="90"/>
          <w:tab w:val="left" w:pos="270"/>
        </w:tabs>
        <w:ind w:left="518" w:hanging="360"/>
      </w:pPr>
      <w:r>
        <w:rPr>
          <w:b/>
          <w:bCs/>
          <w:color w:val="0072C6"/>
        </w:rPr>
        <w:t>Dados e Insights Fornecidos pela Microsoft</w:t>
      </w:r>
    </w:p>
    <w:p w14:paraId="5BFBF7E8" w14:textId="20243634" w:rsidR="00E2000F" w:rsidRDefault="00E2000F" w:rsidP="00E2000F">
      <w:pPr>
        <w:pStyle w:val="ProductList-Body"/>
        <w:tabs>
          <w:tab w:val="clear" w:pos="158"/>
          <w:tab w:val="left" w:pos="90"/>
          <w:tab w:val="left" w:pos="270"/>
        </w:tabs>
        <w:ind w:left="158"/>
      </w:pPr>
      <w:r>
        <w:t>O Dynamics 365 Customer Insights pode incluir dados e insights fornecidos pela Microsoft (incluindo, sem se limitar, segmentos de mercado e dados e insights de afinidade da marca), que o Cliente pode usar somente para fins comerciais internos.</w:t>
      </w:r>
    </w:p>
    <w:p w14:paraId="28401CAB" w14:textId="3E98934E" w:rsidR="007A73FA" w:rsidRDefault="007A73FA" w:rsidP="00E2000F">
      <w:pPr>
        <w:pStyle w:val="ProductList-Body"/>
        <w:tabs>
          <w:tab w:val="clear" w:pos="158"/>
          <w:tab w:val="left" w:pos="90"/>
          <w:tab w:val="left" w:pos="270"/>
        </w:tabs>
        <w:ind w:left="158"/>
      </w:pPr>
    </w:p>
    <w:p w14:paraId="7D084BA7" w14:textId="77777777" w:rsidR="007A73FA" w:rsidRDefault="007A73FA" w:rsidP="007A73FA">
      <w:pPr>
        <w:pStyle w:val="ProductList-ClauseHeading"/>
        <w:tabs>
          <w:tab w:val="clear" w:pos="360"/>
          <w:tab w:val="left" w:pos="0"/>
        </w:tabs>
        <w:ind w:left="360" w:hanging="360"/>
      </w:pPr>
      <w:r>
        <w:t>Chat de Atendimento ao Cliente do Dynamics 365</w:t>
      </w:r>
    </w:p>
    <w:p w14:paraId="424B2E31" w14:textId="77777777" w:rsidR="007A73FA" w:rsidRDefault="007A73FA" w:rsidP="007A73FA">
      <w:pPr>
        <w:pStyle w:val="ProductList-Body"/>
        <w:tabs>
          <w:tab w:val="clear" w:pos="158"/>
          <w:tab w:val="left" w:pos="90"/>
          <w:tab w:val="left" w:pos="270"/>
        </w:tabs>
        <w:ind w:left="518" w:hanging="360"/>
      </w:pPr>
      <w:r>
        <w:rPr>
          <w:b/>
          <w:bCs/>
          <w:color w:val="0072C6"/>
        </w:rPr>
        <w:t>Contrato de Nível de Serviço</w:t>
      </w:r>
    </w:p>
    <w:p w14:paraId="52FD3662" w14:textId="5166B0E1" w:rsidR="007A73FA" w:rsidRDefault="007A73FA" w:rsidP="007A73FA">
      <w:pPr>
        <w:pStyle w:val="ProductList-Body"/>
        <w:tabs>
          <w:tab w:val="clear" w:pos="158"/>
          <w:tab w:val="left" w:pos="90"/>
          <w:tab w:val="left" w:pos="270"/>
        </w:tabs>
        <w:ind w:left="518" w:hanging="360"/>
      </w:pPr>
      <w:r>
        <w:t>Não há SLA para o Chat de Atendimento ao Cliente do Dynamics 365.</w:t>
      </w:r>
    </w:p>
    <w:p w14:paraId="571C3AC5" w14:textId="77777777" w:rsidR="007A73FA" w:rsidRDefault="007A73FA" w:rsidP="007A73FA">
      <w:pPr>
        <w:pStyle w:val="ProductList-ClauseHeading"/>
        <w:tabs>
          <w:tab w:val="clear" w:pos="360"/>
          <w:tab w:val="left" w:pos="0"/>
        </w:tabs>
        <w:ind w:left="360" w:hanging="360"/>
      </w:pPr>
      <w:r>
        <w:lastRenderedPageBreak/>
        <w:t>Microsoft Forms Pro</w:t>
      </w:r>
    </w:p>
    <w:p w14:paraId="71078A5B" w14:textId="77777777" w:rsidR="007A73FA" w:rsidRDefault="007A73FA" w:rsidP="007A73FA">
      <w:pPr>
        <w:pStyle w:val="ProductList-Body"/>
        <w:tabs>
          <w:tab w:val="clear" w:pos="158"/>
          <w:tab w:val="left" w:pos="90"/>
          <w:tab w:val="left" w:pos="270"/>
        </w:tabs>
        <w:ind w:left="518" w:hanging="360"/>
      </w:pPr>
      <w:r>
        <w:rPr>
          <w:b/>
          <w:bCs/>
          <w:color w:val="0072C6"/>
        </w:rPr>
        <w:t>Contrato de Nível de Serviço</w:t>
      </w:r>
    </w:p>
    <w:p w14:paraId="7E57E03D" w14:textId="14874C60" w:rsidR="007A73FA" w:rsidRPr="00931AE7" w:rsidRDefault="007A73FA" w:rsidP="007A73FA">
      <w:pPr>
        <w:pStyle w:val="ProductList-Body"/>
        <w:tabs>
          <w:tab w:val="clear" w:pos="158"/>
          <w:tab w:val="left" w:pos="90"/>
          <w:tab w:val="left" w:pos="270"/>
        </w:tabs>
        <w:ind w:left="518" w:hanging="360"/>
      </w:pPr>
      <w:r>
        <w:t>Não há SLA para o Microsoft Forms Pro.</w:t>
      </w:r>
    </w:p>
    <w:bookmarkStart w:id="170" w:name="O365Services"/>
    <w:p w14:paraId="74240E80"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4E44AC5B" w14:textId="6D7F2572" w:rsidR="003D22CB" w:rsidRPr="00A45242" w:rsidRDefault="004E52BA" w:rsidP="00BE1C28">
      <w:pPr>
        <w:pStyle w:val="ProductList-OfferingGroupHeading"/>
        <w:keepNext/>
        <w:rPr>
          <w:lang w:val="pt-BR"/>
        </w:rPr>
      </w:pPr>
      <w:bookmarkStart w:id="171" w:name="_Toc12375567"/>
      <w:r w:rsidRPr="00A45242">
        <w:rPr>
          <w:lang w:val="pt-BR"/>
        </w:rPr>
        <w:t>Serviços do Office 365</w:t>
      </w:r>
      <w:bookmarkEnd w:id="171"/>
    </w:p>
    <w:bookmarkEnd w:id="170"/>
    <w:p w14:paraId="4E741FF7" w14:textId="77777777" w:rsidR="00A94DA8" w:rsidRPr="000772BE" w:rsidRDefault="00A94DA8" w:rsidP="00BE1C28">
      <w:pPr>
        <w:pStyle w:val="ProductList-Body"/>
        <w:keepNext/>
        <w:tabs>
          <w:tab w:val="clear" w:pos="158"/>
          <w:tab w:val="left" w:pos="360"/>
        </w:tabs>
      </w:pPr>
      <w:r>
        <w:rPr>
          <w:b/>
          <w:color w:val="00188F"/>
        </w:rPr>
        <w:t>Notificações</w:t>
      </w:r>
    </w:p>
    <w:p w14:paraId="4CE7ACB8" w14:textId="76BC8238" w:rsidR="000E3993" w:rsidRPr="00690C65" w:rsidRDefault="00A94DA8" w:rsidP="00A94DA8">
      <w:pPr>
        <w:pStyle w:val="ProductList-Body"/>
      </w:pPr>
      <w:r>
        <w:t xml:space="preserve">As Notificações sobre o Bing Mapas contidas no </w:t>
      </w:r>
      <w:r w:rsidR="00736624">
        <w:fldChar w:fldCharType="begin"/>
      </w:r>
      <w:r w:rsidR="00736624">
        <w:instrText xml:space="preserve"> HYPERLINK \l "Attachment1" \o "Anexo 1" </w:instrText>
      </w:r>
      <w:r w:rsidR="00736624">
        <w:fldChar w:fldCharType="separate"/>
      </w:r>
      <w:r>
        <w:rPr>
          <w:rStyle w:val="Hyperlink"/>
        </w:rPr>
        <w:t>Anexo 1</w:t>
      </w:r>
      <w:r w:rsidR="00736624">
        <w:rPr>
          <w:rStyle w:val="Hyperlink"/>
        </w:rPr>
        <w:fldChar w:fldCharType="end"/>
      </w:r>
      <w:r>
        <w:t xml:space="preserve"> são aplicáveis.</w:t>
      </w:r>
      <w:r w:rsidR="000A7013">
        <w:t xml:space="preserve"> </w:t>
      </w:r>
      <w:r>
        <w:t xml:space="preserve">Todos os serviços integrados, de migração ou de implantação prestados ao Cliente estão sujeitos à Notificação sobre Serviços Profissionais no </w:t>
      </w:r>
      <w:hyperlink w:anchor="Attachment1" w:tooltip="Anexo 1" w:history="1">
        <w:r>
          <w:rPr>
            <w:rStyle w:val="Hyperlink"/>
          </w:rPr>
          <w:t>Anexo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5B32E7">
      <w:pPr>
        <w:pStyle w:val="ProductList-Body"/>
        <w:keepNext/>
      </w:pPr>
      <w:bookmarkStart w:id="172" w:name="CoreFeaturesforOffice365Services"/>
      <w:r>
        <w:rPr>
          <w:b/>
          <w:color w:val="00188F"/>
        </w:rPr>
        <w:t>Principais Recursos dos Serviços do Office 365</w:t>
      </w:r>
    </w:p>
    <w:bookmarkEnd w:id="172"/>
    <w:p w14:paraId="6CD2CC0F" w14:textId="7D0FEFFD" w:rsidR="009427A1" w:rsidRPr="00690C65" w:rsidRDefault="009427A1" w:rsidP="009427A1">
      <w:pPr>
        <w:pStyle w:val="ProductList-Body"/>
      </w:pPr>
      <w:r>
        <w:t>Durante o prazo de assinatura do Cliente, os Serviços do Office 365 corresponderão substancialmente à descrição dos Principais Recursos fornecida (se houver) nas seções específicas dos serviços do Office 365 a seguir, sujeito às restrições do Produto ou a fatores externos (como limites de destinatários, taxa de mensagem, tamanho da mensagem e tamanho da caixa de correio para email, padrão ou políticas de retenção de dados impostas pelo Cliente, limites de pesquisa, limites de armazenamento, configurações do Cliente ou do usuário final e atendimento aos limites de capacidade). A Microsoft poderá eliminar permanentemente uma funcionalidade especificada abaixo somente se ela fornecer ao Cliente uma funcionalidade alternativa razoável.</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ou remover usuários finais e domínios, gerenciar licencias e criar grupos por meio do Portal do Microsoft Online Services ou seu site sucessor.</w:t>
      </w:r>
    </w:p>
    <w:p w14:paraId="4DD9903C" w14:textId="77777777" w:rsidR="00552B3D" w:rsidRDefault="00552B3D" w:rsidP="000A7013">
      <w:pPr>
        <w:pStyle w:val="ProductList-Body"/>
        <w:tabs>
          <w:tab w:val="clear" w:pos="158"/>
          <w:tab w:val="left" w:pos="180"/>
        </w:tabs>
        <w:rPr>
          <w:b/>
          <w:color w:val="00188F"/>
        </w:rPr>
      </w:pPr>
    </w:p>
    <w:p w14:paraId="2E7F36C6" w14:textId="77777777" w:rsidR="00552B3D" w:rsidRPr="00BA2331" w:rsidRDefault="00552B3D" w:rsidP="00552B3D">
      <w:pPr>
        <w:pStyle w:val="ProductList-ClauseHeading"/>
      </w:pPr>
      <w:r>
        <w:t>Criptografia de Serviços com Chave do Cliente</w:t>
      </w:r>
    </w:p>
    <w:p w14:paraId="61650FC3" w14:textId="77777777" w:rsidR="00552B3D" w:rsidRPr="00BA2331" w:rsidRDefault="00552B3D" w:rsidP="00552B3D">
      <w:pPr>
        <w:pStyle w:val="ProductList-Body"/>
        <w:tabs>
          <w:tab w:val="clear" w:pos="158"/>
          <w:tab w:val="left" w:pos="180"/>
        </w:tabs>
      </w:pPr>
      <w:r>
        <w:t>O Cliente assume todos os riscos da exclusão dos dados, incapacidade de acessibilidade e interrupções do serviço resultantes de qualquer indisponibilidade de uma chave de criptografia causada pelo Cliente.</w:t>
      </w:r>
    </w:p>
    <w:p w14:paraId="7F30A2BD" w14:textId="77777777" w:rsidR="00552B3D" w:rsidRDefault="00552B3D" w:rsidP="000A7013">
      <w:pPr>
        <w:pStyle w:val="ProductList-Body"/>
        <w:tabs>
          <w:tab w:val="clear" w:pos="158"/>
          <w:tab w:val="left" w:pos="180"/>
        </w:tabs>
        <w:rPr>
          <w:b/>
          <w:color w:val="00188F"/>
        </w:rPr>
      </w:pPr>
    </w:p>
    <w:p w14:paraId="7300E63C" w14:textId="77777777" w:rsidR="00F26338" w:rsidRDefault="00F26338" w:rsidP="00F26338">
      <w:pPr>
        <w:pStyle w:val="ProductList-Body"/>
        <w:rPr>
          <w:b/>
          <w:color w:val="00188F"/>
        </w:rPr>
      </w:pPr>
      <w:bookmarkStart w:id="173" w:name="MicrosoftTeams"/>
      <w:r>
        <w:rPr>
          <w:b/>
          <w:color w:val="00188F"/>
        </w:rPr>
        <w:t>Equipes da Microsoft</w:t>
      </w:r>
      <w:bookmarkEnd w:id="173"/>
    </w:p>
    <w:p w14:paraId="04963BC9" w14:textId="4F1238E3" w:rsidR="00A07C2D" w:rsidRDefault="00A07C2D" w:rsidP="00A07C2D">
      <w:pPr>
        <w:pStyle w:val="ProductList-Body"/>
        <w:tabs>
          <w:tab w:val="clear" w:pos="158"/>
          <w:tab w:val="left" w:pos="360"/>
        </w:tabs>
      </w:pPr>
      <w:r>
        <w:rPr>
          <w:b/>
        </w:rPr>
        <w:t>Notificação</w:t>
      </w:r>
      <w:r w:rsidRPr="000F05C5">
        <w:rPr>
          <w:b/>
          <w:bCs/>
        </w:rPr>
        <w:t xml:space="preserve">: </w:t>
      </w:r>
      <w:r>
        <w:t xml:space="preserve">A Notificação AVC H.264/MPEG-4 no </w:t>
      </w:r>
      <w:r w:rsidR="00736624">
        <w:fldChar w:fldCharType="begin"/>
      </w:r>
      <w:r w:rsidR="00736624">
        <w:instrText xml:space="preserve"> HYPERLINK \l "Attachment1" \o "Anexo 1" </w:instrText>
      </w:r>
      <w:r w:rsidR="00736624">
        <w:fldChar w:fldCharType="separate"/>
      </w:r>
      <w:r>
        <w:rPr>
          <w:rStyle w:val="Hyperlink"/>
        </w:rPr>
        <w:t>Anexo 1</w:t>
      </w:r>
      <w:r w:rsidR="00736624">
        <w:rPr>
          <w:rStyle w:val="Hyperlink"/>
        </w:rPr>
        <w:fldChar w:fldCharType="end"/>
      </w:r>
      <w:r>
        <w:t xml:space="preserve"> se aplica a todos os Serviços do Office 365 que inclui as Equipes da Microsoft.</w:t>
      </w:r>
    </w:p>
    <w:p w14:paraId="735F3EC8" w14:textId="49405D1F" w:rsidR="008358C7" w:rsidRDefault="008358C7" w:rsidP="00A07C2D">
      <w:pPr>
        <w:pStyle w:val="ProductList-Body"/>
        <w:tabs>
          <w:tab w:val="clear" w:pos="158"/>
          <w:tab w:val="left" w:pos="360"/>
        </w:tabs>
      </w:pPr>
    </w:p>
    <w:p w14:paraId="5AB67EB0" w14:textId="77777777" w:rsidR="008358C7" w:rsidRPr="00D67A4B" w:rsidRDefault="008358C7" w:rsidP="00C74745">
      <w:pPr>
        <w:pStyle w:val="ProductList-Body"/>
        <w:keepNext/>
        <w:rPr>
          <w:b/>
          <w:color w:val="00188F"/>
        </w:rPr>
      </w:pPr>
      <w:r>
        <w:rPr>
          <w:b/>
          <w:color w:val="00188F"/>
        </w:rPr>
        <w:t>Yammer</w:t>
      </w:r>
    </w:p>
    <w:p w14:paraId="26271B47" w14:textId="77777777" w:rsidR="008358C7" w:rsidRDefault="008358C7" w:rsidP="008358C7">
      <w:pPr>
        <w:pStyle w:val="ProductList-Body"/>
      </w:pPr>
      <w:r>
        <w:t>Para os Serviços do Office 365 que incluem o Yammer, os Usuários Externos convidados para Yammer por meio da funcionalidade de rede externa não precisam de SLs de Usuário.</w:t>
      </w:r>
    </w:p>
    <w:bookmarkStart w:id="174" w:name="AudioServices"/>
    <w:p w14:paraId="264D2ED3"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4CCB5846" w14:textId="77777777" w:rsidR="00B65F6B" w:rsidRPr="00B65F6B" w:rsidRDefault="00B65F6B" w:rsidP="00B65F6B">
      <w:pPr>
        <w:pStyle w:val="ProductList-Offering2Heading"/>
        <w:outlineLvl w:val="2"/>
        <w:rPr>
          <w:lang w:val="pt-BR"/>
        </w:rPr>
      </w:pPr>
      <w:r w:rsidRPr="00B65F6B">
        <w:rPr>
          <w:lang w:val="pt-BR"/>
        </w:rPr>
        <w:tab/>
      </w:r>
      <w:bookmarkStart w:id="175" w:name="_Toc528174078"/>
      <w:bookmarkStart w:id="176" w:name="_Toc12375568"/>
      <w:r w:rsidRPr="00B65F6B">
        <w:rPr>
          <w:lang w:val="pt-BR"/>
        </w:rPr>
        <w:t>Serviços de Áudio</w:t>
      </w:r>
      <w:bookmarkEnd w:id="175"/>
      <w:bookmarkEnd w:id="176"/>
    </w:p>
    <w:p w14:paraId="30065916" w14:textId="77777777" w:rsidR="00B65F6B" w:rsidRDefault="00B65F6B" w:rsidP="00B65F6B">
      <w:pPr>
        <w:pStyle w:val="ProductList-Offering1"/>
        <w:sectPr w:rsidR="00B65F6B" w:rsidSect="00E275D6">
          <w:footerReference w:type="default" r:id="rId29"/>
          <w:footerReference w:type="first" r:id="rId30"/>
          <w:type w:val="continuous"/>
          <w:pgSz w:w="12240" w:h="15840"/>
          <w:pgMar w:top="1440" w:right="720" w:bottom="1440" w:left="720" w:header="720" w:footer="720" w:gutter="0"/>
          <w:cols w:space="720"/>
          <w:titlePg/>
          <w:docGrid w:linePitch="360"/>
        </w:sectPr>
      </w:pPr>
    </w:p>
    <w:bookmarkEnd w:id="174"/>
    <w:p w14:paraId="7E946ACB" w14:textId="77777777" w:rsidR="00B65F6B" w:rsidRPr="00B65F6B" w:rsidRDefault="00B65F6B" w:rsidP="00B65F6B">
      <w:pPr>
        <w:pStyle w:val="ProductList-Body"/>
        <w:rPr>
          <w:rFonts w:asciiTheme="majorHAnsi" w:hAnsiTheme="majorHAnsi"/>
          <w:sz w:val="16"/>
          <w:szCs w:val="16"/>
          <w:lang w:val="en-US"/>
        </w:rPr>
      </w:pPr>
      <w:r w:rsidRPr="00B65F6B">
        <w:rPr>
          <w:rFonts w:asciiTheme="majorHAnsi" w:hAnsiTheme="majorHAnsi"/>
          <w:sz w:val="16"/>
          <w:szCs w:val="16"/>
          <w:lang w:val="en-US"/>
        </w:rPr>
        <w:t>Skype for Business Online (Plano 2)</w:t>
      </w:r>
    </w:p>
    <w:p w14:paraId="1ED1EABB"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 xml:space="preserve">Audioconferências </w:t>
      </w:r>
    </w:p>
    <w:p w14:paraId="7626BA82" w14:textId="77777777" w:rsidR="00B65F6B" w:rsidRPr="00EF1E73" w:rsidRDefault="00B65F6B" w:rsidP="00B65F6B">
      <w:pPr>
        <w:pStyle w:val="ProductList-Body"/>
        <w:rPr>
          <w:rFonts w:asciiTheme="majorHAnsi" w:hAnsiTheme="majorHAnsi"/>
          <w:sz w:val="16"/>
          <w:szCs w:val="16"/>
        </w:rPr>
      </w:pPr>
      <w:r>
        <w:rPr>
          <w:rFonts w:asciiTheme="majorHAnsi" w:hAnsiTheme="majorHAnsi"/>
          <w:sz w:val="16"/>
          <w:szCs w:val="16"/>
        </w:rPr>
        <w:t>Plano de chamada</w:t>
      </w:r>
    </w:p>
    <w:p w14:paraId="46CDFE5E"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Telefone de Área Comum</w:t>
      </w:r>
    </w:p>
    <w:p w14:paraId="67A440C6"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Créditos de Comunicação</w:t>
      </w:r>
    </w:p>
    <w:p w14:paraId="2355E9F6"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Sala de Reuniões</w:t>
      </w:r>
    </w:p>
    <w:p w14:paraId="31FD49C6"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Sistema telefônico</w:t>
      </w:r>
    </w:p>
    <w:p w14:paraId="5D040EBD" w14:textId="77777777" w:rsidR="00B65F6B" w:rsidRDefault="00B65F6B" w:rsidP="00B65F6B">
      <w:pPr>
        <w:pStyle w:val="ProductList-Offering2"/>
        <w:sectPr w:rsidR="00B65F6B" w:rsidSect="005B7124">
          <w:type w:val="continuous"/>
          <w:pgSz w:w="12240" w:h="15840"/>
          <w:pgMar w:top="1440" w:right="720" w:bottom="1440" w:left="720" w:header="720" w:footer="720" w:gutter="0"/>
          <w:cols w:num="2" w:space="720"/>
          <w:titlePg/>
          <w:docGrid w:linePitch="360"/>
        </w:sectPr>
      </w:pPr>
    </w:p>
    <w:p w14:paraId="7FB65261" w14:textId="77777777" w:rsidR="00B65F6B" w:rsidRPr="000A5E8A" w:rsidRDefault="00B65F6B" w:rsidP="00B65F6B">
      <w:pPr>
        <w:pStyle w:val="ProductList-Body"/>
        <w:pBdr>
          <w:top w:val="single" w:sz="4" w:space="1" w:color="BFBFBF" w:themeColor="background1" w:themeShade="BF"/>
        </w:pBdr>
        <w:rPr>
          <w:b/>
          <w:color w:val="000000" w:themeColor="text1"/>
          <w:sz w:val="8"/>
          <w:szCs w:val="8"/>
        </w:rPr>
      </w:pPr>
    </w:p>
    <w:p w14:paraId="10835EC2" w14:textId="77777777" w:rsidR="00B65F6B" w:rsidRPr="001A19E0" w:rsidRDefault="00B65F6B" w:rsidP="00B65F6B">
      <w:pPr>
        <w:pStyle w:val="ProductList-Body"/>
        <w:rPr>
          <w:b/>
          <w:color w:val="00188F"/>
        </w:rPr>
      </w:pPr>
      <w:r>
        <w:rPr>
          <w:b/>
          <w:color w:val="00188F"/>
        </w:rPr>
        <w:t>Principais Recursos dos Serviços do Office 365</w:t>
      </w:r>
    </w:p>
    <w:p w14:paraId="1AD6F459" w14:textId="482231A6" w:rsidR="00B65F6B" w:rsidRDefault="00B65F6B" w:rsidP="00B65F6B">
      <w:pPr>
        <w:pStyle w:val="ProductList-Body"/>
      </w:pPr>
      <w:r>
        <w:t xml:space="preserve">O Skype for Business Online Plano 2 ou seus serviços sucessores terão as seguintes funções de </w:t>
      </w:r>
      <w:r w:rsidR="00736624">
        <w:fldChar w:fldCharType="begin"/>
      </w:r>
      <w:r w:rsidR="00736624">
        <w:instrText xml:space="preserve"> HYPERLINK \l "CoreFeaturesforOffice365Services" \o "Principais Recursos" </w:instrText>
      </w:r>
      <w:r w:rsidR="00736624">
        <w:fldChar w:fldCharType="separate"/>
      </w:r>
      <w:r>
        <w:rPr>
          <w:rStyle w:val="Hyperlink"/>
        </w:rPr>
        <w:t>Principais Recursos</w:t>
      </w:r>
      <w:r w:rsidR="00736624">
        <w:rPr>
          <w:rStyle w:val="Hyperlink"/>
        </w:rPr>
        <w:fldChar w:fldCharType="end"/>
      </w:r>
      <w:r>
        <w:t>:</w:t>
      </w:r>
    </w:p>
    <w:p w14:paraId="4368B2D4" w14:textId="77777777" w:rsidR="00B65F6B" w:rsidRPr="00D7478E" w:rsidRDefault="00B65F6B" w:rsidP="00B65F6B">
      <w:pPr>
        <w:pStyle w:val="ProductList-Body"/>
      </w:pPr>
    </w:p>
    <w:p w14:paraId="22A14735" w14:textId="77777777" w:rsidR="00B65F6B" w:rsidRPr="00D7478E" w:rsidRDefault="00B65F6B" w:rsidP="00B65F6B">
      <w:pPr>
        <w:pStyle w:val="ProductList-Body"/>
        <w:tabs>
          <w:tab w:val="clear" w:pos="158"/>
          <w:tab w:val="left" w:pos="360"/>
        </w:tabs>
        <w:ind w:left="180"/>
        <w:rPr>
          <w:b/>
          <w:color w:val="0072C6"/>
        </w:rPr>
      </w:pPr>
      <w:r>
        <w:rPr>
          <w:b/>
          <w:color w:val="0072C6"/>
        </w:rPr>
        <w:t>Mensagens Instantâneas</w:t>
      </w:r>
    </w:p>
    <w:p w14:paraId="20358E14" w14:textId="77777777" w:rsidR="00B65F6B" w:rsidRDefault="00B65F6B" w:rsidP="00B65F6B">
      <w:pPr>
        <w:pStyle w:val="ProductList-Body"/>
        <w:tabs>
          <w:tab w:val="clear" w:pos="158"/>
          <w:tab w:val="left" w:pos="360"/>
        </w:tabs>
        <w:ind w:left="180"/>
      </w:pPr>
      <w:r>
        <w:t>Um usuário final poderá transferir uma mensagem de texto a outro usuário final em tempo real por uma rede IP.</w:t>
      </w:r>
    </w:p>
    <w:p w14:paraId="4198563B" w14:textId="77777777" w:rsidR="00B65F6B" w:rsidRDefault="00B65F6B" w:rsidP="00B65F6B">
      <w:pPr>
        <w:pStyle w:val="ProductList-Body"/>
        <w:tabs>
          <w:tab w:val="clear" w:pos="158"/>
          <w:tab w:val="left" w:pos="360"/>
        </w:tabs>
        <w:ind w:left="180"/>
      </w:pPr>
    </w:p>
    <w:p w14:paraId="0C30DB6C" w14:textId="77777777" w:rsidR="00B65F6B" w:rsidRPr="00D7478E" w:rsidRDefault="00B65F6B" w:rsidP="00B65F6B">
      <w:pPr>
        <w:pStyle w:val="ProductList-Body"/>
        <w:tabs>
          <w:tab w:val="clear" w:pos="158"/>
          <w:tab w:val="left" w:pos="360"/>
        </w:tabs>
        <w:ind w:left="180"/>
        <w:rPr>
          <w:b/>
          <w:color w:val="0072C6"/>
        </w:rPr>
      </w:pPr>
      <w:r>
        <w:rPr>
          <w:b/>
          <w:color w:val="0072C6"/>
        </w:rPr>
        <w:t>Presença</w:t>
      </w:r>
    </w:p>
    <w:p w14:paraId="495E645F" w14:textId="77777777" w:rsidR="00B65F6B" w:rsidRDefault="00B65F6B" w:rsidP="00B65F6B">
      <w:pPr>
        <w:pStyle w:val="ProductList-Body"/>
        <w:tabs>
          <w:tab w:val="clear" w:pos="158"/>
          <w:tab w:val="left" w:pos="360"/>
        </w:tabs>
        <w:ind w:left="180"/>
      </w:pPr>
      <w:r>
        <w:t>Um usuário final poderá definir e exibir sua disponibilidade e visualizar a disponibilidade de outro usuário final.</w:t>
      </w:r>
    </w:p>
    <w:p w14:paraId="453D7BCF" w14:textId="77777777" w:rsidR="00B65F6B" w:rsidRDefault="00B65F6B" w:rsidP="00B65F6B">
      <w:pPr>
        <w:pStyle w:val="ProductList-Body"/>
        <w:tabs>
          <w:tab w:val="clear" w:pos="158"/>
          <w:tab w:val="left" w:pos="360"/>
        </w:tabs>
        <w:ind w:left="180"/>
      </w:pPr>
    </w:p>
    <w:p w14:paraId="62C3923C" w14:textId="77777777" w:rsidR="00B65F6B" w:rsidRPr="00D7478E" w:rsidRDefault="00B65F6B" w:rsidP="00B65F6B">
      <w:pPr>
        <w:pStyle w:val="ProductList-Body"/>
        <w:keepNext/>
        <w:tabs>
          <w:tab w:val="clear" w:pos="158"/>
          <w:tab w:val="left" w:pos="360"/>
        </w:tabs>
        <w:ind w:left="187"/>
        <w:rPr>
          <w:b/>
          <w:color w:val="0072C6"/>
        </w:rPr>
      </w:pPr>
      <w:r>
        <w:rPr>
          <w:b/>
          <w:color w:val="0072C6"/>
        </w:rPr>
        <w:t>Reuniões Online</w:t>
      </w:r>
    </w:p>
    <w:p w14:paraId="03CDE011" w14:textId="77777777" w:rsidR="00B65F6B" w:rsidRDefault="00B65F6B" w:rsidP="00B65F6B">
      <w:pPr>
        <w:pStyle w:val="ProductList-Body"/>
        <w:tabs>
          <w:tab w:val="clear" w:pos="158"/>
          <w:tab w:val="left" w:pos="360"/>
        </w:tabs>
        <w:ind w:left="180"/>
      </w:pPr>
      <w:r>
        <w:t>Um usuário final poderá realizar com outros usuários finais reuniões na Internet com recursos de conferência de áudio e vídeo.</w:t>
      </w:r>
    </w:p>
    <w:p w14:paraId="0C199E9B" w14:textId="77777777" w:rsidR="00B65F6B" w:rsidRPr="0011540B" w:rsidRDefault="00B65F6B" w:rsidP="00B65F6B">
      <w:pPr>
        <w:pStyle w:val="ProductList-Body"/>
      </w:pPr>
    </w:p>
    <w:p w14:paraId="4DE65D26" w14:textId="77777777" w:rsidR="00B65F6B" w:rsidRDefault="00B65F6B" w:rsidP="00B65F6B">
      <w:pPr>
        <w:pStyle w:val="ProductList-Body"/>
        <w:rPr>
          <w:b/>
          <w:color w:val="00188F"/>
        </w:rPr>
      </w:pPr>
      <w:r>
        <w:rPr>
          <w:b/>
          <w:color w:val="00188F"/>
        </w:rPr>
        <w:t>Notificações</w:t>
      </w:r>
    </w:p>
    <w:p w14:paraId="19906787" w14:textId="1F7E291B" w:rsidR="00B65F6B" w:rsidRDefault="00B65F6B" w:rsidP="00B65F6B">
      <w:pPr>
        <w:pStyle w:val="ProductList-Body"/>
      </w:pPr>
      <w:r>
        <w:t xml:space="preserve">As Notificações sobre H.264/MPEG-4 AVC e/ou VC-1 contidas no </w:t>
      </w:r>
      <w:r w:rsidR="00736624">
        <w:fldChar w:fldCharType="begin"/>
      </w:r>
      <w:r w:rsidR="00736624">
        <w:instrText xml:space="preserve"> HYPERLINK \l "Attachment1" \o "Anexo 1" </w:instrText>
      </w:r>
      <w:r w:rsidR="00736624">
        <w:fldChar w:fldCharType="separate"/>
      </w:r>
      <w:r>
        <w:rPr>
          <w:rStyle w:val="Hyperlink"/>
        </w:rPr>
        <w:t>Anexo 1</w:t>
      </w:r>
      <w:r w:rsidR="00736624">
        <w:rPr>
          <w:rStyle w:val="Hyperlink"/>
        </w:rPr>
        <w:fldChar w:fldCharType="end"/>
      </w:r>
      <w:r>
        <w:t xml:space="preserve"> são aplicáveis.</w:t>
      </w:r>
    </w:p>
    <w:p w14:paraId="53E06F06" w14:textId="77777777" w:rsidR="00B65F6B" w:rsidRDefault="00B65F6B" w:rsidP="00B65F6B">
      <w:pPr>
        <w:pStyle w:val="ProductList-Body"/>
        <w:tabs>
          <w:tab w:val="clear" w:pos="158"/>
          <w:tab w:val="left" w:pos="360"/>
        </w:tabs>
      </w:pPr>
    </w:p>
    <w:p w14:paraId="64100FDF" w14:textId="77777777" w:rsidR="00B65F6B" w:rsidRPr="00207B92" w:rsidRDefault="00B65F6B" w:rsidP="00B65F6B">
      <w:pPr>
        <w:pStyle w:val="ProductList-Body"/>
        <w:rPr>
          <w:b/>
          <w:color w:val="00188F"/>
        </w:rPr>
      </w:pPr>
      <w:r>
        <w:rPr>
          <w:b/>
          <w:color w:val="00188F"/>
        </w:rPr>
        <w:lastRenderedPageBreak/>
        <w:t>Usuários Externos e usuários não autenticados pelo Skype for Business Online</w:t>
      </w:r>
    </w:p>
    <w:p w14:paraId="573DBDEB" w14:textId="77777777" w:rsidR="00B65F6B" w:rsidRDefault="00B65F6B" w:rsidP="00B65F6B">
      <w:pPr>
        <w:pStyle w:val="ProductList-Body"/>
        <w:tabs>
          <w:tab w:val="clear" w:pos="158"/>
          <w:tab w:val="left" w:pos="360"/>
        </w:tabs>
      </w:pPr>
      <w:r>
        <w:t>As SLs de Usuário não são exigidas para Usuários Externos e usuários não autenticados pelo serviço Skype para Empresas Online.</w:t>
      </w:r>
    </w:p>
    <w:p w14:paraId="76ABCD64" w14:textId="77777777" w:rsidR="00B65F6B" w:rsidRDefault="00B65F6B" w:rsidP="00B65F6B">
      <w:pPr>
        <w:pStyle w:val="ProductList-Body"/>
        <w:tabs>
          <w:tab w:val="clear" w:pos="158"/>
          <w:tab w:val="left" w:pos="360"/>
        </w:tabs>
      </w:pPr>
    </w:p>
    <w:p w14:paraId="37F35A2F" w14:textId="77777777" w:rsidR="00B65F6B" w:rsidRPr="0011540B" w:rsidRDefault="00B65F6B" w:rsidP="00B65F6B">
      <w:pPr>
        <w:pStyle w:val="ProductList-Body"/>
        <w:rPr>
          <w:b/>
          <w:color w:val="00188F"/>
        </w:rPr>
      </w:pPr>
      <w:r>
        <w:rPr>
          <w:b/>
          <w:color w:val="00188F"/>
        </w:rPr>
        <w:t>Dispositivo de Comunicação de Área Comum</w:t>
      </w:r>
    </w:p>
    <w:p w14:paraId="0DD7836F" w14:textId="77777777" w:rsidR="00B65F6B" w:rsidRDefault="00B65F6B" w:rsidP="00B65F6B">
      <w:pPr>
        <w:pStyle w:val="ProductList-Body"/>
        <w:tabs>
          <w:tab w:val="clear" w:pos="158"/>
          <w:tab w:val="left" w:pos="360"/>
        </w:tabs>
      </w:pPr>
      <w:r>
        <w:t>Um Dispositivo de Comunicação de Área Comum (“CACD” - Common Area Communication Device) é um dispositivo compartilhado por vários usuários que não fazem login no dispositivo com suas credenciais do Office 365; além disso, ele oferece chamadas, reuniões e/ou conferências por voz, voz por IP e/ou vídeo. As ofertas de Salas de Reunião e Telefone de Área Comum da Microsoft são SLs de Dispositivo que só podem ser atribuídas a um CACD. Cada Dispositivo Licenciado do CACD pode ser acessado e usado por qualquer número de usuários.</w:t>
      </w:r>
    </w:p>
    <w:p w14:paraId="1FDA024F" w14:textId="77777777" w:rsidR="00B65F6B" w:rsidRDefault="00B65F6B" w:rsidP="00B65F6B">
      <w:pPr>
        <w:pStyle w:val="ProductList-Body"/>
        <w:tabs>
          <w:tab w:val="clear" w:pos="158"/>
          <w:tab w:val="left" w:pos="360"/>
        </w:tabs>
      </w:pPr>
    </w:p>
    <w:p w14:paraId="09974108" w14:textId="77777777" w:rsidR="00B65F6B" w:rsidRPr="003619D2" w:rsidRDefault="00B65F6B" w:rsidP="00B65F6B">
      <w:pPr>
        <w:pStyle w:val="ProductList-Body"/>
        <w:rPr>
          <w:b/>
          <w:color w:val="00188F"/>
        </w:rPr>
      </w:pPr>
      <w:r>
        <w:rPr>
          <w:b/>
          <w:color w:val="00188F"/>
        </w:rPr>
        <w:t>Serviços do Plano de Chamada e de Audioconferência (Serviços de Chamada/Conferência)</w:t>
      </w:r>
    </w:p>
    <w:p w14:paraId="0AA68974" w14:textId="77777777" w:rsidR="00B65F6B" w:rsidRDefault="00B65F6B" w:rsidP="00B65F6B">
      <w:pPr>
        <w:pStyle w:val="ProductList-Body"/>
        <w:tabs>
          <w:tab w:val="clear" w:pos="158"/>
          <w:tab w:val="left" w:pos="360"/>
        </w:tabs>
      </w:pPr>
      <w:r>
        <w:t xml:space="preserve">Os Serviços de Chamada e Conferência são fornecidos pela Afiliada Microsoft autorizada a administrá-los. O preço dos Serviços de Chamada e Conferência podem incluir valores e tributos incidentes. Os termos dos Serviços de Chamada e Conferência poderão variar de acordo com o país. Todos os valores, impostos e termos de uso específicos do país são divulgados nos termos de uso disponíveis no site de Licenciamento por Volume </w:t>
      </w:r>
      <w:r w:rsidR="00736624">
        <w:fldChar w:fldCharType="begin"/>
      </w:r>
      <w:r w:rsidR="00736624">
        <w:instrText xml:space="preserve"> HYPERLINK "http://go.microsoft.com/fwlink/?LinkId=690247" </w:instrText>
      </w:r>
      <w:r w:rsidR="00736624">
        <w:fldChar w:fldCharType="separate"/>
      </w:r>
      <w:r>
        <w:rPr>
          <w:rStyle w:val="Hyperlink"/>
        </w:rPr>
        <w:t>http://go.microsoft.com/fwlink/?LinkId=690247</w:t>
      </w:r>
      <w:r w:rsidR="00736624">
        <w:rPr>
          <w:rStyle w:val="Hyperlink"/>
        </w:rPr>
        <w:fldChar w:fldCharType="end"/>
      </w:r>
      <w:r>
        <w:t>).</w:t>
      </w:r>
    </w:p>
    <w:p w14:paraId="31F3EDCD" w14:textId="77777777" w:rsidR="00B65F6B" w:rsidRDefault="00B65F6B" w:rsidP="00B65F6B">
      <w:pPr>
        <w:pStyle w:val="ProductList-Body"/>
        <w:tabs>
          <w:tab w:val="clear" w:pos="158"/>
          <w:tab w:val="left" w:pos="360"/>
        </w:tabs>
      </w:pPr>
    </w:p>
    <w:p w14:paraId="75F68FF6" w14:textId="77777777" w:rsidR="00B65F6B" w:rsidRPr="0081293D" w:rsidRDefault="00B65F6B" w:rsidP="00B65F6B">
      <w:pPr>
        <w:pStyle w:val="ProductList-Body"/>
        <w:ind w:right="180"/>
      </w:pPr>
      <w:r>
        <w:t>Exceder as limitações de uso do plano de assinatura do Serviço de Chamada e Conferência aplicável, conforme descrito nos termos de uso, pode resultar em suspensão dos serviços. A Microsoft fornecerá uma notificação razoável antes de suspender os Serviços de Chamada ou Conferência, e o cliente poderá fazer chamadas de emergência durante qualquer período de suspensão.</w:t>
      </w:r>
    </w:p>
    <w:p w14:paraId="0EFDBCF1" w14:textId="77777777" w:rsidR="00B65F6B" w:rsidRDefault="00B65F6B" w:rsidP="00B65F6B">
      <w:pPr>
        <w:pStyle w:val="ProductList-Body"/>
      </w:pPr>
    </w:p>
    <w:p w14:paraId="374624AC" w14:textId="77777777" w:rsidR="00B65F6B" w:rsidRPr="003619D2" w:rsidRDefault="00B65F6B" w:rsidP="00B65F6B">
      <w:pPr>
        <w:pStyle w:val="ProductList-Body"/>
        <w:rPr>
          <w:b/>
          <w:color w:val="00188F"/>
        </w:rPr>
      </w:pPr>
      <w:r>
        <w:rPr>
          <w:b/>
          <w:color w:val="00188F"/>
        </w:rPr>
        <w:t>Informações Importantes Sobre Serviços de Emergência</w:t>
      </w:r>
    </w:p>
    <w:p w14:paraId="18F99A07" w14:textId="77777777" w:rsidR="00B65F6B" w:rsidRDefault="00B65F6B" w:rsidP="00B65F6B">
      <w:pPr>
        <w:pStyle w:val="ProductList-Body"/>
      </w:pPr>
      <w:r>
        <w:t>O Cliente deve notificar cada usuário de um Plano de chamada sobre o fato de que os Serviços de Emergência operam de forma diferente do que os serviços de telefonia tradicionais nas seguintes formas: (i) O Office 365 pode não saber a localização real de alguém que está ligando para um Serviço de Emergência, o que poderia resultar em uma chamada encaminhada para o call center dos Serviços de Emergência errado e/ou os serviços de emergência serem encaminhados para a localização errada; (ii) se o dispositivo do usuário não tiver bateria, estiver com falta de energia ou, por qualquer motivo, não puder acessar a Internet, o usuário não poderá fazer uma chamada para Serviços de Emergência usando um serviço do Plano de Chamada; e (iii) embora os serviços do Plano de Chamada possam ser usados em qualquer lugar do mundo no qual haja uma conexão com a Internet disponível, os usuários não deverão ligar para Serviços de Emergência de um local fora de seu país de origem, uma vez que a chamada provavelmente não será encaminhada para o call center apropriado naquele local.</w:t>
      </w:r>
    </w:p>
    <w:p w14:paraId="25EC3872" w14:textId="6B9C7BE1" w:rsidR="0086554D" w:rsidRDefault="003B4B32" w:rsidP="007A73FA">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7DDCDC40" w14:textId="0E852BC1" w:rsidR="00FC17BE" w:rsidRPr="00B87331" w:rsidRDefault="00FC17BE" w:rsidP="00FC17BE">
      <w:pPr>
        <w:pStyle w:val="ProductList-Offering2Heading"/>
        <w:outlineLvl w:val="2"/>
        <w:rPr>
          <w:lang w:val="pt-BR"/>
        </w:rPr>
      </w:pPr>
      <w:r w:rsidRPr="00B87331">
        <w:rPr>
          <w:lang w:val="pt-BR"/>
        </w:rPr>
        <w:tab/>
      </w:r>
      <w:bookmarkStart w:id="177" w:name="ExchangeOnline"/>
      <w:bookmarkStart w:id="178" w:name="_Toc524436947"/>
      <w:bookmarkStart w:id="179" w:name="_Toc523239319"/>
      <w:bookmarkStart w:id="180" w:name="_Toc12375569"/>
      <w:r w:rsidRPr="00B87331">
        <w:rPr>
          <w:lang w:val="pt-BR"/>
        </w:rPr>
        <w:t>Exchange Online</w:t>
      </w:r>
      <w:bookmarkEnd w:id="177"/>
      <w:bookmarkEnd w:id="178"/>
      <w:bookmarkEnd w:id="179"/>
      <w:bookmarkEnd w:id="180"/>
    </w:p>
    <w:p w14:paraId="1CFA82A1" w14:textId="77777777" w:rsidR="00FC17BE" w:rsidRPr="00B87331" w:rsidRDefault="00FC17BE" w:rsidP="00FC17BE">
      <w:pPr>
        <w:pStyle w:val="ProductList-Offering1"/>
        <w:sectPr w:rsidR="00FC17BE" w:rsidRPr="00B87331" w:rsidSect="00E275D6">
          <w:footerReference w:type="first" r:id="rId31"/>
          <w:type w:val="continuous"/>
          <w:pgSz w:w="12240" w:h="15840"/>
          <w:pgMar w:top="1440" w:right="720" w:bottom="1440" w:left="720" w:header="720" w:footer="720" w:gutter="0"/>
          <w:cols w:space="720"/>
          <w:titlePg/>
          <w:docGrid w:linePitch="360"/>
        </w:sectPr>
      </w:pPr>
    </w:p>
    <w:p w14:paraId="51722C3C"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Exchange Online (Plano 1 e 2)</w:t>
      </w:r>
    </w:p>
    <w:p w14:paraId="2417DA28"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Exchange Online K1</w:t>
      </w:r>
    </w:p>
    <w:p w14:paraId="4218FAA3"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Exchange Online Archiving para Exchange Online</w:t>
      </w:r>
    </w:p>
    <w:p w14:paraId="53540B57"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 xml:space="preserve">Exchange Online Archiving para Exchange Server </w:t>
      </w:r>
    </w:p>
    <w:p w14:paraId="5A43F76C" w14:textId="77777777" w:rsidR="00FC17BE" w:rsidRPr="00EF1E73" w:rsidRDefault="00FC17BE" w:rsidP="00FC17BE">
      <w:pPr>
        <w:pStyle w:val="ProductList-Body"/>
        <w:rPr>
          <w:rFonts w:asciiTheme="majorHAnsi" w:hAnsiTheme="majorHAnsi"/>
          <w:sz w:val="16"/>
          <w:szCs w:val="16"/>
        </w:rPr>
      </w:pPr>
      <w:r>
        <w:rPr>
          <w:rFonts w:asciiTheme="majorHAnsi" w:hAnsiTheme="majorHAnsi"/>
          <w:sz w:val="16"/>
          <w:szCs w:val="16"/>
        </w:rPr>
        <w:t>Prevenção à Perda de Dados</w:t>
      </w:r>
    </w:p>
    <w:p w14:paraId="7C77DCDF" w14:textId="77777777" w:rsidR="00FC17BE" w:rsidRDefault="00FC17BE" w:rsidP="00FC17BE">
      <w:pPr>
        <w:pStyle w:val="ProductList-Body"/>
        <w:rPr>
          <w:rFonts w:asciiTheme="majorHAnsi" w:hAnsiTheme="majorHAnsi"/>
          <w:sz w:val="16"/>
          <w:szCs w:val="16"/>
        </w:rPr>
      </w:pPr>
      <w:r>
        <w:rPr>
          <w:rFonts w:asciiTheme="majorHAnsi" w:hAnsiTheme="majorHAnsi"/>
          <w:sz w:val="16"/>
          <w:szCs w:val="16"/>
        </w:rPr>
        <w:t>Proteção Avançada contra Ameaças do Office 365</w:t>
      </w:r>
    </w:p>
    <w:p w14:paraId="1D6153C5"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Office 365 Threat Intelligence</w:t>
      </w:r>
    </w:p>
    <w:p w14:paraId="39D770AD" w14:textId="77777777" w:rsidR="00FC17BE" w:rsidRPr="00B87331" w:rsidRDefault="00FC17BE" w:rsidP="00FC17BE">
      <w:pPr>
        <w:pStyle w:val="ProductList-Offering2"/>
        <w:ind w:left="0"/>
        <w:sectPr w:rsidR="00FC17BE" w:rsidRPr="00B87331" w:rsidSect="00E275D6">
          <w:type w:val="continuous"/>
          <w:pgSz w:w="12240" w:h="15840"/>
          <w:pgMar w:top="1440" w:right="720" w:bottom="1440" w:left="720" w:header="720" w:footer="720" w:gutter="0"/>
          <w:cols w:num="2" w:space="720"/>
          <w:titlePg/>
          <w:docGrid w:linePitch="360"/>
        </w:sectPr>
      </w:pPr>
    </w:p>
    <w:p w14:paraId="1E943615" w14:textId="77777777" w:rsidR="00123E7D" w:rsidRPr="00FD32A4"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Principais Recursos para os Serviços do Office 365 – Exchange Online</w:t>
      </w:r>
    </w:p>
    <w:p w14:paraId="029F6D7B" w14:textId="1BC94629" w:rsidR="001A19E0" w:rsidRPr="00690C65" w:rsidRDefault="001A19E0" w:rsidP="001A19E0">
      <w:pPr>
        <w:pStyle w:val="ProductList-Body"/>
      </w:pPr>
      <w:r>
        <w:t xml:space="preserve">O Exchange Online ou seu serviço sucessor terá as seguintes funções de </w:t>
      </w:r>
      <w:r w:rsidR="00736624">
        <w:fldChar w:fldCharType="begin"/>
      </w:r>
      <w:r w:rsidR="00736624">
        <w:instrText xml:space="preserve"> HYPERLINK \l "CoreFeaturesforOffice365Services" \o "Principais Recursos" </w:instrText>
      </w:r>
      <w:r w:rsidR="00736624">
        <w:fldChar w:fldCharType="separate"/>
      </w:r>
      <w:r>
        <w:rPr>
          <w:rStyle w:val="Hyperlink"/>
        </w:rPr>
        <w:t>Principais Recursos</w:t>
      </w:r>
      <w:r w:rsidR="00736624">
        <w:rPr>
          <w:rStyle w:val="Hyperlink"/>
        </w:rPr>
        <w:fldChar w:fldCharType="end"/>
      </w:r>
      <w:r>
        <w:t>:</w:t>
      </w:r>
    </w:p>
    <w:p w14:paraId="1D120F58" w14:textId="77777777" w:rsidR="00017A5A" w:rsidRPr="00690C65" w:rsidRDefault="00017A5A" w:rsidP="001A19E0">
      <w:pPr>
        <w:pStyle w:val="ProductList-Body"/>
      </w:pPr>
    </w:p>
    <w:p w14:paraId="1211BEB5" w14:textId="77777777" w:rsidR="001A19E0" w:rsidRPr="00690C65" w:rsidRDefault="001A19E0" w:rsidP="00F856BF">
      <w:pPr>
        <w:pStyle w:val="ProductList-Body"/>
        <w:keepNext/>
        <w:ind w:left="187"/>
      </w:pPr>
      <w:r>
        <w:rPr>
          <w:b/>
          <w:color w:val="0072C6"/>
        </w:rPr>
        <w:t>Emails</w:t>
      </w:r>
    </w:p>
    <w:p w14:paraId="3937A9A0" w14:textId="4DCDD39C" w:rsidR="001A19E0" w:rsidRPr="00690C65" w:rsidRDefault="001A19E0" w:rsidP="001A19E0">
      <w:pPr>
        <w:pStyle w:val="ProductList-Body"/>
        <w:ind w:left="180"/>
      </w:pPr>
      <w:r>
        <w:t>Um usuário final poderá enviar e receber mensagens de email originárias de dentro e fora da organização do Cliente, bem como acessar a caixa de correio do usuário final.</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Acesso por um Navegador Web e Dispositivos Móveis</w:t>
      </w:r>
    </w:p>
    <w:p w14:paraId="277343D5" w14:textId="1C1D7BA1" w:rsidR="001A19E0" w:rsidRPr="00690C65" w:rsidRDefault="001A19E0" w:rsidP="001A19E0">
      <w:pPr>
        <w:pStyle w:val="ProductList-Body"/>
        <w:ind w:left="180"/>
      </w:pPr>
      <w:r>
        <w:t>Por meio do protocolo Microsoft Exchange ActiveSync, um protocolo ou uma tecnologia sucessora, o Exchange Online permitirá que um usuário final envie e receba emails e atualize e visualize calendários de um dispositivo móvel que dê suporte adequado a esse protocolo ou tecnologia. Um usuário final poderá enviar e receber mensagens de email originárias de dentro e fora da organização do Cliente, bem como acessar a caixa de correio do usuário final, tudo de um navegador Web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será capaz de estabelecer políticas de exclusão e arquivamento para mensagens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3A543C">
      <w:pPr>
        <w:pStyle w:val="ProductList-Body"/>
        <w:keepNext/>
        <w:ind w:left="187"/>
      </w:pPr>
      <w:r>
        <w:rPr>
          <w:b/>
          <w:color w:val="0072C6"/>
        </w:rPr>
        <w:t>Recuperação da Caixa de Correio e de Itens Excluídos</w:t>
      </w:r>
    </w:p>
    <w:p w14:paraId="15D4E875" w14:textId="77777777" w:rsidR="00244C91" w:rsidRPr="0044514B" w:rsidRDefault="00244C91" w:rsidP="00244C91">
      <w:pPr>
        <w:pStyle w:val="ProductList-Body"/>
        <w:ind w:left="180"/>
      </w:pPr>
      <w:r>
        <w:t>O Cliente poderá recuperar o conteúdo de uma caixa de correio que tiver sido excluída, e um usuário final poderá recuperar um item excluído de uma de suas pastas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em Várias Caixas de Correio</w:t>
      </w:r>
    </w:p>
    <w:p w14:paraId="6D60AB6B" w14:textId="6D496644" w:rsidR="001A19E0" w:rsidRPr="00690C65" w:rsidRDefault="001A19E0" w:rsidP="007A73FA">
      <w:pPr>
        <w:pStyle w:val="ProductList-Body"/>
        <w:ind w:left="180"/>
      </w:pPr>
      <w:r>
        <w:t>O Cliente será capaz de pesquisar conteúdo pelas várias caixas de correio em sua organização.</w:t>
      </w:r>
    </w:p>
    <w:p w14:paraId="3467D71C" w14:textId="77777777" w:rsidR="001A19E0" w:rsidRPr="00690C65" w:rsidRDefault="001A19E0" w:rsidP="00BE1C28">
      <w:pPr>
        <w:pStyle w:val="ProductList-Body"/>
        <w:keepNext/>
        <w:ind w:left="187"/>
      </w:pPr>
      <w:r>
        <w:rPr>
          <w:b/>
          <w:color w:val="0072C6"/>
        </w:rPr>
        <w:lastRenderedPageBreak/>
        <w:t>Calendário</w:t>
      </w:r>
    </w:p>
    <w:p w14:paraId="294F5C1B" w14:textId="0EB42AC3" w:rsidR="001A19E0" w:rsidRPr="00690C65" w:rsidRDefault="001A19E0" w:rsidP="001A19E0">
      <w:pPr>
        <w:pStyle w:val="ProductList-Body"/>
        <w:ind w:left="180"/>
      </w:pPr>
      <w:r>
        <w:t>Um usuário final poderá visualizar um calendário e agendar compromissos, reuniões e respostas automáticas a mensagens de email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9B3A52">
      <w:pPr>
        <w:pStyle w:val="ProductList-Body"/>
        <w:keepNext/>
        <w:ind w:left="187"/>
      </w:pPr>
      <w:r>
        <w:rPr>
          <w:b/>
          <w:color w:val="0072C6"/>
        </w:rPr>
        <w:t>Contatos</w:t>
      </w:r>
    </w:p>
    <w:p w14:paraId="648D4163" w14:textId="31CD581B" w:rsidR="001A19E0" w:rsidRPr="00690C65" w:rsidRDefault="001A19E0" w:rsidP="001A19E0">
      <w:pPr>
        <w:pStyle w:val="ProductList-Body"/>
        <w:ind w:left="180"/>
      </w:pPr>
      <w:r>
        <w:t>Por meio de uma interface do usuário fornecida pelo Exchange Online, o Cliente poderá criar e gerenciar grupos de distribuição e um diretório de usuários finais habilitados para email que abranja toda a organização, grupos de distribuição e contatos externos.</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Principais Recursos dos Serviços do Office 365 – Exchange Online Archiving</w:t>
      </w:r>
    </w:p>
    <w:p w14:paraId="3AEF57B1" w14:textId="2D71FB60" w:rsidR="00DC0A1F" w:rsidRPr="00690C65" w:rsidRDefault="00DC0A1F" w:rsidP="00DC0A1F">
      <w:pPr>
        <w:pStyle w:val="ProductList-Body"/>
      </w:pPr>
      <w:r>
        <w:t xml:space="preserve">O Exchange Online Archiving ou seu serviço sucessor terá as seguintes funções de </w:t>
      </w:r>
      <w:r w:rsidR="00736624">
        <w:fldChar w:fldCharType="begin"/>
      </w:r>
      <w:r w:rsidR="00736624">
        <w:instrText xml:space="preserve"> HYPERLINK \l "CoreFeaturesforOffice365Services" \o "Principais Recursos" </w:instrText>
      </w:r>
      <w:r w:rsidR="00736624">
        <w:fldChar w:fldCharType="separate"/>
      </w:r>
      <w:r>
        <w:rPr>
          <w:rStyle w:val="Hyperlink"/>
        </w:rPr>
        <w:t>Principais Recursos</w:t>
      </w:r>
      <w:r w:rsidR="00736624">
        <w:rPr>
          <w:rStyle w:val="Hyperlink"/>
        </w:rPr>
        <w:fldChar w:fldCharType="end"/>
      </w:r>
      <w:r>
        <w:t>:</w:t>
      </w:r>
    </w:p>
    <w:p w14:paraId="2A148731" w14:textId="77777777" w:rsidR="000B0627" w:rsidRPr="00690C65" w:rsidRDefault="000B0627" w:rsidP="00DC0A1F">
      <w:pPr>
        <w:pStyle w:val="ProductList-Body"/>
      </w:pPr>
    </w:p>
    <w:p w14:paraId="40C43371" w14:textId="77777777" w:rsidR="00ED50E6" w:rsidRPr="00690C65" w:rsidRDefault="001A19E0" w:rsidP="00E2000F">
      <w:pPr>
        <w:pStyle w:val="ProductList-Body"/>
        <w:keepNext/>
        <w:ind w:left="187"/>
      </w:pPr>
      <w:r>
        <w:rPr>
          <w:b/>
          <w:color w:val="0072C6"/>
        </w:rPr>
        <w:t>Armazenamento</w:t>
      </w:r>
    </w:p>
    <w:p w14:paraId="4D3B73EF" w14:textId="41F65D4D" w:rsidR="001A19E0" w:rsidRPr="00690C65" w:rsidRDefault="001A19E0" w:rsidP="00ED50E6">
      <w:pPr>
        <w:pStyle w:val="ProductList-Body"/>
        <w:ind w:left="180"/>
      </w:pPr>
      <w:r>
        <w:t>O Cliente poderá permitir que um usuário final armazene mensagens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DF4FAC">
      <w:pPr>
        <w:pStyle w:val="ProductList-Body"/>
        <w:keepNext/>
        <w:ind w:left="187"/>
      </w:pPr>
      <w:r>
        <w:rPr>
          <w:b/>
          <w:color w:val="0072C6"/>
        </w:rPr>
        <w:t>Políticas de Retenção</w:t>
      </w:r>
    </w:p>
    <w:p w14:paraId="7CDB87D7" w14:textId="21882356" w:rsidR="001A19E0" w:rsidRPr="00690C65" w:rsidRDefault="001A19E0" w:rsidP="00ED50E6">
      <w:pPr>
        <w:pStyle w:val="ProductList-Body"/>
        <w:ind w:left="180"/>
      </w:pPr>
      <w:r>
        <w:t>O Cliente poderá estabelecer para mensagens de email políticas de arquivamento e exclusão diferentes das políticas que um usuário final poderá aplicar à sua própria caixa de correio.</w:t>
      </w:r>
    </w:p>
    <w:p w14:paraId="10F531F1" w14:textId="77777777" w:rsidR="00ED50E6" w:rsidRPr="00690C65" w:rsidRDefault="00ED50E6" w:rsidP="00ED50E6">
      <w:pPr>
        <w:pStyle w:val="ProductList-Body"/>
        <w:ind w:left="180"/>
      </w:pPr>
    </w:p>
    <w:p w14:paraId="53518FF9" w14:textId="77777777" w:rsidR="00ED50E6" w:rsidRPr="00690C65" w:rsidRDefault="001A19E0" w:rsidP="00FD32A4">
      <w:pPr>
        <w:pStyle w:val="ProductList-Body"/>
        <w:keepNext/>
        <w:ind w:left="187"/>
      </w:pPr>
      <w:r>
        <w:rPr>
          <w:b/>
          <w:color w:val="0072C6"/>
        </w:rPr>
        <w:t>Recuperação da Caixa de Correio e de Itens Excluídos</w:t>
      </w:r>
    </w:p>
    <w:p w14:paraId="0CF73227" w14:textId="7B0D2157" w:rsidR="001A19E0" w:rsidRPr="00690C65" w:rsidRDefault="001A19E0" w:rsidP="00ED50E6">
      <w:pPr>
        <w:pStyle w:val="ProductList-Body"/>
        <w:ind w:left="180"/>
      </w:pPr>
      <w:r>
        <w:t>O Cliente, por meio dos serviços de suporte do Office 365, poderá recuperar uma caixa de correio de arquivamento excluída, e um usuário final poderá recuperar um item excluído de uma de suas pastas de email contidas no arquivamento.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Pesquisa em Várias Caixas de Correio</w:t>
      </w:r>
    </w:p>
    <w:p w14:paraId="024BBD24" w14:textId="653E014F" w:rsidR="001A19E0" w:rsidRPr="00690C65" w:rsidRDefault="001A19E0" w:rsidP="00ED50E6">
      <w:pPr>
        <w:pStyle w:val="ProductList-Body"/>
        <w:ind w:left="180"/>
      </w:pPr>
      <w:r>
        <w:t>O Cliente será capaz de pesquisar conteúdo pelas várias caixas de correio em sua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Retenção Jurídica</w:t>
      </w:r>
    </w:p>
    <w:p w14:paraId="2EA3BFAF" w14:textId="45C83957" w:rsidR="001A19E0" w:rsidRPr="00690C65" w:rsidRDefault="001A19E0" w:rsidP="00ED50E6">
      <w:pPr>
        <w:pStyle w:val="ProductList-Body"/>
        <w:ind w:left="180"/>
      </w:pPr>
      <w:r>
        <w:t>O Cliente poderá aplicar uma “retenção legal” às caixas de correio principal e de arquivamento de um usuário final a fim de preservar o conteúdo delas.</w:t>
      </w:r>
    </w:p>
    <w:p w14:paraId="26A98DD1" w14:textId="77777777" w:rsidR="006523C8" w:rsidRPr="00690C65" w:rsidRDefault="006523C8" w:rsidP="006523C8">
      <w:pPr>
        <w:pStyle w:val="ProductList-Body"/>
      </w:pPr>
    </w:p>
    <w:p w14:paraId="4ACEA0A4" w14:textId="60DB9570" w:rsidR="006523C8" w:rsidRPr="00690C65" w:rsidRDefault="006523C8" w:rsidP="007C2D9C">
      <w:pPr>
        <w:pStyle w:val="ProductList-Body"/>
        <w:keepNext/>
        <w:ind w:left="187"/>
      </w:pPr>
      <w:r>
        <w:rPr>
          <w:b/>
          <w:color w:val="0072C6"/>
        </w:rPr>
        <w:t>Arquivamento</w:t>
      </w:r>
    </w:p>
    <w:p w14:paraId="73F5962E" w14:textId="77777777" w:rsidR="006523C8" w:rsidRPr="00690C65" w:rsidRDefault="006523C8" w:rsidP="006523C8">
      <w:pPr>
        <w:pStyle w:val="ProductList-Body"/>
        <w:ind w:left="180"/>
      </w:pPr>
      <w:r>
        <w:t>O arquivamento pode ser usado somente para armazenamento de mensagens com Exchange Online Planos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0A7013">
      <w:pPr>
        <w:pStyle w:val="ProductList-Body"/>
        <w:keepNext/>
        <w:ind w:left="187"/>
      </w:pPr>
      <w:r>
        <w:rPr>
          <w:b/>
          <w:color w:val="0072C6"/>
        </w:rPr>
        <w:t>Arquivamento para Exchange Server</w:t>
      </w:r>
    </w:p>
    <w:p w14:paraId="05891E4A" w14:textId="77777777" w:rsidR="006523C8" w:rsidRPr="00690C65" w:rsidRDefault="006523C8" w:rsidP="006523C8">
      <w:pPr>
        <w:pStyle w:val="ProductList-Body"/>
        <w:ind w:left="180"/>
      </w:pPr>
      <w:r>
        <w:t>Os usuários licenciados para Licença de Acesso para Clientes do Exchange Server 2013 Standard podem acessar os recursos da Licença de Acesso para Clientes do Exchange Server 2013 Enterprise necessários para suportar o uso do Arquivamento do Exchange Online para Exchange Server.</w:t>
      </w:r>
    </w:p>
    <w:p w14:paraId="785BA81D" w14:textId="77777777" w:rsidR="006523C8" w:rsidRPr="00690C65" w:rsidRDefault="006523C8" w:rsidP="006523C8">
      <w:pPr>
        <w:pStyle w:val="ProductList-Body"/>
        <w:ind w:left="180"/>
      </w:pPr>
    </w:p>
    <w:p w14:paraId="53F87BD5" w14:textId="77777777" w:rsidR="00317350" w:rsidRDefault="00317350" w:rsidP="00317350">
      <w:pPr>
        <w:pStyle w:val="ProductList-ClauseHeading"/>
      </w:pPr>
      <w:r>
        <w:t>Smartphones e Tablets</w:t>
      </w:r>
    </w:p>
    <w:p w14:paraId="7EB3800E" w14:textId="77777777" w:rsidR="00317350" w:rsidRPr="003A1DB6" w:rsidRDefault="00317350" w:rsidP="00317350">
      <w:pPr>
        <w:pStyle w:val="ProductList-Body"/>
      </w:pPr>
      <w:r>
        <w:t xml:space="preserve">Cada usuário para o qual o Cliente cede uma SL de Usuário do Exchange Online poderá também ativar o software Microsoft Outlook Mobile para ser usado em até cinco smartphones e cinco tablets. </w:t>
      </w:r>
    </w:p>
    <w:p w14:paraId="4B569755" w14:textId="77777777" w:rsidR="00317350" w:rsidRDefault="00317350" w:rsidP="006523C8">
      <w:pPr>
        <w:pStyle w:val="ProductList-Body"/>
        <w:tabs>
          <w:tab w:val="clear" w:pos="158"/>
          <w:tab w:val="left" w:pos="270"/>
        </w:tabs>
        <w:rPr>
          <w:b/>
          <w:color w:val="00188F"/>
        </w:rPr>
      </w:pPr>
    </w:p>
    <w:p w14:paraId="6F4D5951" w14:textId="48DFC35D" w:rsidR="006523C8" w:rsidRPr="00690C65" w:rsidRDefault="006523C8" w:rsidP="006523C8">
      <w:pPr>
        <w:pStyle w:val="ProductList-Body"/>
        <w:tabs>
          <w:tab w:val="clear" w:pos="158"/>
          <w:tab w:val="left" w:pos="270"/>
        </w:tabs>
      </w:pPr>
      <w:r>
        <w:rPr>
          <w:b/>
          <w:color w:val="00188F"/>
        </w:rPr>
        <w:t>Exchange Online Plano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Plano 2 é um Serviço Online sucessor do Exchange Hosted Archive. Se o Cliente fizer a renovação a partir do Exchange Hosted Archive no Exchange Online Plano 2 e ainda não tiver migrado para o Exchange Online Plano 2, seus usuários licenciados poderão continuar a usar o serviço Exchange Hosted Archive sujeito aos termos dos Direitos de Uso de Produto de março de 2011 até a migração para o Exchange Online Plano 2 ou o término da sua assinatura do Exchange Online Plano 2, o que ocorrer primeiro. Os Direitos de Uso de Produto estão localizados no site </w:t>
      </w:r>
      <w:r w:rsidR="00736624">
        <w:fldChar w:fldCharType="begin"/>
      </w:r>
      <w:r w:rsidR="00736624">
        <w:instrText xml:space="preserve"> HYPERLINK "http://go.microsoft.com/?linkid=9839206" </w:instrText>
      </w:r>
      <w:r w:rsidR="00736624">
        <w:fldChar w:fldCharType="separate"/>
      </w:r>
      <w:r>
        <w:rPr>
          <w:rStyle w:val="Hyperlink"/>
        </w:rPr>
        <w:t>http://go.microsoft.com/?linkid=9839206</w:t>
      </w:r>
      <w:r w:rsidR="00736624">
        <w:rPr>
          <w:rStyle w:val="Hyperlink"/>
        </w:rPr>
        <w:fldChar w:fldCharType="end"/>
      </w:r>
      <w:r>
        <w:rPr>
          <w:rStyle w:val="Hyperlink"/>
        </w:rPr>
        <w:t>.</w:t>
      </w:r>
    </w:p>
    <w:p w14:paraId="3945EE2A" w14:textId="77777777" w:rsidR="006523C8" w:rsidRPr="007C2D9C" w:rsidRDefault="006523C8" w:rsidP="006523C8">
      <w:pPr>
        <w:pStyle w:val="ProductList-Body"/>
        <w:rPr>
          <w:szCs w:val="18"/>
        </w:rPr>
      </w:pPr>
    </w:p>
    <w:p w14:paraId="593AD494" w14:textId="77777777" w:rsidR="00BC41BA" w:rsidRPr="00017A5A" w:rsidRDefault="00BC41BA" w:rsidP="00BC41BA">
      <w:pPr>
        <w:pStyle w:val="ProductList-Body"/>
        <w:tabs>
          <w:tab w:val="clear" w:pos="158"/>
          <w:tab w:val="left" w:pos="180"/>
        </w:tabs>
        <w:rPr>
          <w:b/>
          <w:color w:val="00188F"/>
        </w:rPr>
      </w:pPr>
      <w:r>
        <w:rPr>
          <w:b/>
          <w:color w:val="00188F"/>
        </w:rPr>
        <w:t>Licença de Dispositivo de Prevenção contra Perda de Dados do Office 365</w:t>
      </w:r>
    </w:p>
    <w:p w14:paraId="40FA2707" w14:textId="77777777" w:rsidR="00BC41BA" w:rsidRDefault="00BC41BA" w:rsidP="00BC41BA">
      <w:pPr>
        <w:pStyle w:val="ProductList-Body"/>
      </w:pPr>
      <w:r>
        <w:t>Se o Cliente estiver licenciado para Prevenção contra Perda de Dados por Dispositivo do Office 365, todos os usuários do Dispositivo Licenciado estarão licenciados para o Online Service.</w:t>
      </w:r>
      <w:bookmarkStart w:id="181" w:name="_Hlk486589626"/>
    </w:p>
    <w:bookmarkEnd w:id="181"/>
    <w:p w14:paraId="6E56AE03" w14:textId="705E160D" w:rsidR="009B5A8E" w:rsidRDefault="009B5A8E" w:rsidP="009427A1">
      <w:pPr>
        <w:pStyle w:val="ProductList-Body"/>
        <w:tabs>
          <w:tab w:val="clear" w:pos="158"/>
          <w:tab w:val="left" w:pos="180"/>
        </w:tabs>
      </w:pPr>
    </w:p>
    <w:p w14:paraId="5BF556A4" w14:textId="77777777" w:rsidR="009B5A8E" w:rsidRPr="00183232" w:rsidRDefault="009B5A8E" w:rsidP="003D1C19">
      <w:pPr>
        <w:pStyle w:val="ProductList-Body"/>
        <w:keepNext/>
        <w:rPr>
          <w:b/>
          <w:color w:val="00188F"/>
        </w:rPr>
      </w:pPr>
      <w:bookmarkStart w:id="182" w:name="_Toc423959249"/>
      <w:r w:rsidRPr="00183232">
        <w:rPr>
          <w:b/>
          <w:color w:val="00188F"/>
        </w:rPr>
        <w:t>Contrato de Nível de Serviço</w:t>
      </w:r>
      <w:bookmarkEnd w:id="182"/>
    </w:p>
    <w:p w14:paraId="3E234DAF" w14:textId="77777777" w:rsidR="00D6798A" w:rsidRDefault="00D6798A" w:rsidP="00D6798A">
      <w:pPr>
        <w:pStyle w:val="ProductList-Body"/>
        <w:tabs>
          <w:tab w:val="clear" w:pos="158"/>
          <w:tab w:val="left" w:pos="180"/>
        </w:tabs>
      </w:pPr>
      <w:bookmarkStart w:id="183" w:name="Office365Applications"/>
      <w:r>
        <w:t>Não há SLA para Proteção Avançada contra Ameaças do Office 365 nem para Office 365 Threat Intelligence.</w:t>
      </w:r>
    </w:p>
    <w:bookmarkStart w:id="184" w:name="O365Applications"/>
    <w:bookmarkEnd w:id="183"/>
    <w:p w14:paraId="723679FF"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77D153E5" w14:textId="77777777" w:rsidR="007A73FA" w:rsidRDefault="00FC17BE" w:rsidP="00FC17BE">
      <w:pPr>
        <w:pStyle w:val="ProductList-Offering2Heading"/>
        <w:outlineLvl w:val="2"/>
        <w:rPr>
          <w:lang w:val="pt-BR"/>
        </w:rPr>
      </w:pPr>
      <w:r w:rsidRPr="00B87331">
        <w:rPr>
          <w:lang w:val="pt-BR"/>
        </w:rPr>
        <w:tab/>
      </w:r>
      <w:bookmarkStart w:id="185" w:name="_Toc524436948"/>
      <w:bookmarkStart w:id="186" w:name="_Toc523239320"/>
    </w:p>
    <w:p w14:paraId="0983C895" w14:textId="77777777" w:rsidR="007A73FA" w:rsidRDefault="007A73FA" w:rsidP="00FC17BE">
      <w:pPr>
        <w:pStyle w:val="ProductList-Offering2Heading"/>
        <w:outlineLvl w:val="2"/>
        <w:rPr>
          <w:lang w:val="pt-BR"/>
        </w:rPr>
      </w:pPr>
    </w:p>
    <w:p w14:paraId="6EB4BD48" w14:textId="348C6823" w:rsidR="00FC17BE" w:rsidRPr="00B87331" w:rsidRDefault="00FC17BE" w:rsidP="00FC17BE">
      <w:pPr>
        <w:pStyle w:val="ProductList-Offering2Heading"/>
        <w:outlineLvl w:val="2"/>
        <w:rPr>
          <w:lang w:val="pt-BR"/>
        </w:rPr>
      </w:pPr>
      <w:bookmarkStart w:id="187" w:name="_Toc12375570"/>
      <w:r w:rsidRPr="00B87331">
        <w:rPr>
          <w:lang w:val="pt-BR"/>
        </w:rPr>
        <w:lastRenderedPageBreak/>
        <w:t>Aplicativos do Office 365</w:t>
      </w:r>
      <w:bookmarkEnd w:id="184"/>
      <w:bookmarkEnd w:id="185"/>
      <w:bookmarkEnd w:id="186"/>
      <w:bookmarkEnd w:id="187"/>
    </w:p>
    <w:p w14:paraId="26CE6520" w14:textId="77777777" w:rsidR="00FC17BE" w:rsidRPr="00B87331" w:rsidRDefault="00FC17BE" w:rsidP="00FC17BE">
      <w:pPr>
        <w:pStyle w:val="ProductList-Offering1"/>
        <w:sectPr w:rsidR="00FC17BE" w:rsidRPr="00B87331" w:rsidSect="00E275D6">
          <w:type w:val="continuous"/>
          <w:pgSz w:w="12240" w:h="15840"/>
          <w:pgMar w:top="1440" w:right="720" w:bottom="1440" w:left="720" w:header="720" w:footer="720" w:gutter="0"/>
          <w:cols w:space="720"/>
          <w:titlePg/>
          <w:docGrid w:linePitch="360"/>
        </w:sectPr>
      </w:pPr>
    </w:p>
    <w:p w14:paraId="570A3ABD" w14:textId="77777777" w:rsidR="00FC17BE" w:rsidRPr="00482E88" w:rsidRDefault="00FC17BE" w:rsidP="00FC17BE">
      <w:pPr>
        <w:pStyle w:val="ProductList-Body"/>
        <w:rPr>
          <w:rFonts w:asciiTheme="majorHAnsi" w:hAnsiTheme="majorHAnsi"/>
          <w:sz w:val="16"/>
          <w:szCs w:val="16"/>
          <w:lang w:val="en-US"/>
        </w:rPr>
      </w:pPr>
      <w:r w:rsidRPr="00482E88">
        <w:rPr>
          <w:rFonts w:asciiTheme="majorHAnsi" w:hAnsiTheme="majorHAnsi"/>
          <w:sz w:val="16"/>
          <w:szCs w:val="16"/>
          <w:lang w:val="en-US"/>
        </w:rPr>
        <w:t>Office 365 Business</w:t>
      </w:r>
    </w:p>
    <w:p w14:paraId="3E7C54C1" w14:textId="77777777" w:rsidR="00FC17BE" w:rsidRPr="00482E88" w:rsidRDefault="00FC17BE" w:rsidP="00FC17BE">
      <w:pPr>
        <w:pStyle w:val="ProductList-Body"/>
        <w:rPr>
          <w:rFonts w:asciiTheme="majorHAnsi" w:hAnsiTheme="majorHAnsi"/>
          <w:sz w:val="16"/>
          <w:szCs w:val="16"/>
          <w:lang w:val="en-US"/>
        </w:rPr>
      </w:pPr>
      <w:r w:rsidRPr="00482E88">
        <w:rPr>
          <w:rFonts w:asciiTheme="majorHAnsi" w:hAnsiTheme="majorHAnsi"/>
          <w:sz w:val="16"/>
          <w:szCs w:val="16"/>
          <w:lang w:val="en-US"/>
        </w:rPr>
        <w:t xml:space="preserve">Office 365 </w:t>
      </w:r>
      <w:proofErr w:type="spellStart"/>
      <w:r w:rsidRPr="00482E88">
        <w:rPr>
          <w:rFonts w:asciiTheme="majorHAnsi" w:hAnsiTheme="majorHAnsi"/>
          <w:sz w:val="16"/>
          <w:szCs w:val="16"/>
          <w:lang w:val="en-US"/>
        </w:rPr>
        <w:t>ProPlus</w:t>
      </w:r>
      <w:proofErr w:type="spellEnd"/>
    </w:p>
    <w:p w14:paraId="42CC3FC3" w14:textId="77777777" w:rsidR="00FC17BE" w:rsidRPr="00B87331" w:rsidRDefault="00FC17BE" w:rsidP="00FC17BE">
      <w:pPr>
        <w:pStyle w:val="ProductList-Body"/>
        <w:rPr>
          <w:rFonts w:asciiTheme="majorHAnsi" w:hAnsiTheme="majorHAnsi"/>
          <w:sz w:val="16"/>
          <w:szCs w:val="16"/>
          <w:lang w:val="en-US"/>
        </w:rPr>
      </w:pPr>
      <w:r w:rsidRPr="00B87331">
        <w:rPr>
          <w:rFonts w:asciiTheme="majorHAnsi" w:hAnsiTheme="majorHAnsi"/>
          <w:sz w:val="16"/>
          <w:szCs w:val="16"/>
          <w:lang w:val="en-US"/>
        </w:rPr>
        <w:t>Visio Online (Plano 1 e 2)</w:t>
      </w:r>
    </w:p>
    <w:p w14:paraId="30B6F8E7" w14:textId="77777777" w:rsidR="00FC17BE" w:rsidRPr="00B87331" w:rsidRDefault="00FC17BE" w:rsidP="00FC17BE">
      <w:pPr>
        <w:pStyle w:val="ProductList-Offering2"/>
        <w:rPr>
          <w:lang w:val="en-US"/>
        </w:rPr>
        <w:sectPr w:rsidR="00FC17BE" w:rsidRPr="00B87331" w:rsidSect="005B7124">
          <w:type w:val="continuous"/>
          <w:pgSz w:w="12240" w:h="15840"/>
          <w:pgMar w:top="1440" w:right="720" w:bottom="1440" w:left="720" w:header="720" w:footer="720" w:gutter="0"/>
          <w:cols w:num="2" w:space="720"/>
          <w:titlePg/>
          <w:docGrid w:linePitch="360"/>
        </w:sectPr>
      </w:pPr>
    </w:p>
    <w:p w14:paraId="76778052" w14:textId="77777777" w:rsidR="00FC17BE" w:rsidRPr="00B87331" w:rsidRDefault="00FC17BE" w:rsidP="00FC17BE">
      <w:pPr>
        <w:pStyle w:val="ProductList-Body"/>
        <w:pBdr>
          <w:top w:val="single" w:sz="4" w:space="1" w:color="BFBFBF" w:themeColor="background1" w:themeShade="BF"/>
        </w:pBdr>
        <w:rPr>
          <w:b/>
          <w:color w:val="000000" w:themeColor="text1"/>
          <w:sz w:val="8"/>
          <w:szCs w:val="8"/>
          <w:lang w:val="en-US"/>
        </w:rPr>
      </w:pPr>
    </w:p>
    <w:p w14:paraId="6182B1CA" w14:textId="77777777" w:rsidR="00FC17BE" w:rsidRPr="00123E7D" w:rsidRDefault="00FC17BE" w:rsidP="00FC17BE">
      <w:pPr>
        <w:pStyle w:val="ProductList-Body"/>
        <w:rPr>
          <w:b/>
          <w:color w:val="00188F"/>
        </w:rPr>
      </w:pPr>
      <w:r>
        <w:rPr>
          <w:b/>
          <w:color w:val="00188F"/>
        </w:rPr>
        <w:t>Contrato de Nível de Serviço</w:t>
      </w:r>
    </w:p>
    <w:p w14:paraId="6DEB70B7" w14:textId="77777777" w:rsidR="00FC17BE" w:rsidRDefault="00FC17BE" w:rsidP="00FC17BE">
      <w:pPr>
        <w:pStyle w:val="ProductList-Body"/>
      </w:pPr>
      <w:r>
        <w:t>Não há SLA para Visio Online.</w:t>
      </w:r>
    </w:p>
    <w:p w14:paraId="7C50109E" w14:textId="77777777" w:rsidR="00FC17BE" w:rsidRPr="00123E7D" w:rsidRDefault="00FC17BE" w:rsidP="00FC17BE">
      <w:pPr>
        <w:pStyle w:val="ProductList-Body"/>
      </w:pPr>
    </w:p>
    <w:p w14:paraId="269A6C38" w14:textId="77777777" w:rsidR="00FC17BE" w:rsidRPr="00123E7D" w:rsidRDefault="00FC17BE" w:rsidP="00FC17BE">
      <w:pPr>
        <w:pStyle w:val="ProductList-Body"/>
        <w:tabs>
          <w:tab w:val="clear" w:pos="158"/>
          <w:tab w:val="left" w:pos="180"/>
        </w:tabs>
        <w:rPr>
          <w:b/>
          <w:color w:val="00188F"/>
        </w:rPr>
      </w:pPr>
      <w:r>
        <w:rPr>
          <w:b/>
          <w:color w:val="00188F"/>
        </w:rPr>
        <w:t xml:space="preserve">Direitos de Instalação e Uso </w:t>
      </w:r>
    </w:p>
    <w:p w14:paraId="0D366CB3" w14:textId="77777777" w:rsidR="00FC17BE" w:rsidRDefault="00FC17BE" w:rsidP="00FC17BE">
      <w:pPr>
        <w:pStyle w:val="ProductList-Body"/>
        <w:tabs>
          <w:tab w:val="clear" w:pos="158"/>
          <w:tab w:val="left" w:pos="180"/>
        </w:tabs>
      </w:pPr>
      <w:r>
        <w:t>Cada usuário ao qual o Cliente ceder uma SL de Usuário deverá ter uma conta profissional ou escolar a fim de usar o software fornecido com a assinatura. Esses usuários:</w:t>
      </w:r>
    </w:p>
    <w:p w14:paraId="7BF4C605" w14:textId="77777777" w:rsidR="00FC17BE" w:rsidRDefault="00FC17BE" w:rsidP="00FC17BE">
      <w:pPr>
        <w:pStyle w:val="ProductList-Body"/>
        <w:numPr>
          <w:ilvl w:val="0"/>
          <w:numId w:val="40"/>
        </w:numPr>
        <w:ind w:left="450" w:hanging="270"/>
      </w:pPr>
      <w:r>
        <w:t>poderão ativar o software fornecido com a SL em até cinco OSEs simultaneamente para uso local ou remoto;</w:t>
      </w:r>
    </w:p>
    <w:p w14:paraId="219C2F21" w14:textId="77777777" w:rsidR="007A73FA" w:rsidRDefault="007A73FA" w:rsidP="007A73FA">
      <w:pPr>
        <w:pStyle w:val="ProductList-Body"/>
        <w:numPr>
          <w:ilvl w:val="0"/>
          <w:numId w:val="40"/>
        </w:numPr>
        <w:ind w:left="450" w:hanging="270"/>
      </w:pPr>
      <w:r>
        <w:t xml:space="preserve">também pode instalar e usar o software com a ativação de computador compartilhado em um dispositivo compartilhado, em um Servidor de Rede ou em servidores compartilhados no Microsoft Azure ou com um Parceiro de Hospedagem Multilocatário Qualificado. Uma lista de Parceiros de Hospedagem Multilocatários Qualificados e de requisitos adicionais para implantação está disponível em </w:t>
      </w:r>
      <w:r>
        <w:fldChar w:fldCharType="begin"/>
      </w:r>
      <w:r>
        <w:instrText xml:space="preserve"> HYPERLINK "http://www.office.com/sca" </w:instrText>
      </w:r>
      <w:r>
        <w:fldChar w:fldCharType="separate"/>
      </w:r>
      <w:r w:rsidRPr="00F41801">
        <w:rPr>
          <w:rStyle w:val="Hyperlink"/>
          <w:lang w:val="es-ES" w:eastAsia="en-US" w:bidi="ar-SA"/>
        </w:rPr>
        <w:t>www.office.com/sca</w:t>
      </w:r>
      <w:r>
        <w:rPr>
          <w:rStyle w:val="Hyperlink"/>
          <w:lang w:val="es-ES" w:eastAsia="en-US" w:bidi="ar-SA"/>
        </w:rPr>
        <w:fldChar w:fldCharType="end"/>
      </w:r>
      <w:r w:rsidRPr="00F41801">
        <w:rPr>
          <w:color w:val="1F497D"/>
          <w:lang w:val="es-ES" w:eastAsia="en-US" w:bidi="ar-SA"/>
        </w:rPr>
        <w:t>.</w:t>
      </w:r>
      <w:r>
        <w:rPr>
          <w:color w:val="1F497D"/>
        </w:rPr>
        <w:t xml:space="preserve"> </w:t>
      </w:r>
      <w:r>
        <w:t>Esta cláusula sobre ativação de computador compartilhado só se aplica aos Clientes licenciados para o Office 365 Business quando este produto é licenciado como um componente do Microsoft 365 Business e</w:t>
      </w:r>
    </w:p>
    <w:p w14:paraId="3EC6F218" w14:textId="77777777" w:rsidR="00FC17BE" w:rsidRPr="008958E4" w:rsidRDefault="00FC17BE" w:rsidP="00FC17BE">
      <w:pPr>
        <w:pStyle w:val="ProductList-Body"/>
        <w:numPr>
          <w:ilvl w:val="0"/>
          <w:numId w:val="40"/>
        </w:numPr>
        <w:ind w:left="450" w:hanging="270"/>
        <w:rPr>
          <w:b/>
        </w:rPr>
      </w:pPr>
      <w:r>
        <w:t>deverão conectar à Internet cada dispositivo no qual o usuário tenha instalado o software pelo menos uma vez a cada 30 dias. Caso contrário, a funcionalidade pode ser afetada.</w:t>
      </w:r>
    </w:p>
    <w:p w14:paraId="71426998" w14:textId="77777777" w:rsidR="00FC17BE" w:rsidRPr="00F40FD0" w:rsidRDefault="00FC17BE" w:rsidP="00FC17BE">
      <w:pPr>
        <w:pStyle w:val="ProductList-Body"/>
        <w:numPr>
          <w:ilvl w:val="0"/>
          <w:numId w:val="40"/>
        </w:numPr>
        <w:ind w:left="450" w:hanging="270"/>
      </w:pPr>
      <w:r>
        <w:t>poderão usar os Serviços Online conectados à Internet fornecidos como parte do ProPlus. Além disso, se permitido pelo Cliente, os usuários poderão optar por usar serviços conectados sujeitos a termos de uso diferentes destes OST e com relação aos quais a Microsoft é controladora de dados, conforme identificado na documentação do produto.</w:t>
      </w:r>
    </w:p>
    <w:p w14:paraId="1BD9D51F" w14:textId="77777777" w:rsidR="00FC17BE" w:rsidRPr="00FF3FF1" w:rsidRDefault="00FC17BE" w:rsidP="00FC17BE">
      <w:pPr>
        <w:pStyle w:val="ProductList-Body"/>
        <w:spacing w:before="40"/>
      </w:pPr>
    </w:p>
    <w:p w14:paraId="0ED1C521" w14:textId="77777777" w:rsidR="00FC17BE" w:rsidRPr="00597EF9" w:rsidRDefault="00FC17BE" w:rsidP="00FC17BE">
      <w:pPr>
        <w:pStyle w:val="ProductList-Body"/>
        <w:rPr>
          <w:b/>
          <w:color w:val="00188F"/>
        </w:rPr>
      </w:pPr>
      <w:r>
        <w:rPr>
          <w:b/>
          <w:color w:val="00188F"/>
        </w:rPr>
        <w:t>Smartphones e Tablets</w:t>
      </w:r>
    </w:p>
    <w:p w14:paraId="208445AD" w14:textId="77777777" w:rsidR="00FC17BE" w:rsidRDefault="00FC17BE" w:rsidP="00FC17BE">
      <w:pPr>
        <w:pStyle w:val="ProductList-Body"/>
      </w:pPr>
      <w:r>
        <w:t>Cada usuário para o qual o Cliente cede uma SL de Usuário poderá também ativar o software Microsoft Office Mobile para ser usado em até cinco smartphones e cinco tablets. Para usuários do Office 365 A1, E1, F1, bem como Business Essentials e Microsoft 365 E1, F1, esse direito de ativar o software Microsoft Office Mobile limita-se a dispositivos com telas integradas de 10,1” na diagonal ou menos.</w:t>
      </w:r>
    </w:p>
    <w:p w14:paraId="0D71CAA7" w14:textId="77777777" w:rsidR="00FC17BE" w:rsidRDefault="00FC17BE" w:rsidP="00FC17BE">
      <w:pPr>
        <w:pStyle w:val="ProductList-Body"/>
      </w:pPr>
    </w:p>
    <w:p w14:paraId="6178231C" w14:textId="77777777" w:rsidR="00FC17BE" w:rsidRPr="00974EAE" w:rsidRDefault="00FC17BE" w:rsidP="00FC17BE">
      <w:pPr>
        <w:pStyle w:val="ProductList-Body"/>
        <w:rPr>
          <w:b/>
          <w:color w:val="00188F"/>
        </w:rPr>
      </w:pPr>
      <w:r>
        <w:rPr>
          <w:b/>
          <w:color w:val="00188F"/>
        </w:rPr>
        <w:t>Os termos a seguir se aplicam apenas ao Office 365 ProPlus</w:t>
      </w:r>
    </w:p>
    <w:p w14:paraId="58E7DD16" w14:textId="77777777" w:rsidR="00FC17BE" w:rsidRPr="00FC17BE" w:rsidRDefault="00FC17BE" w:rsidP="00FC17BE">
      <w:pPr>
        <w:pStyle w:val="ProductList-Body"/>
        <w:ind w:left="180"/>
        <w:rPr>
          <w:b/>
          <w:color w:val="0072C6"/>
          <w:lang w:val="en-US"/>
        </w:rPr>
      </w:pPr>
      <w:proofErr w:type="spellStart"/>
      <w:r w:rsidRPr="00FC17BE">
        <w:rPr>
          <w:b/>
          <w:color w:val="0072C6"/>
          <w:lang w:val="en-US"/>
        </w:rPr>
        <w:t>Uso</w:t>
      </w:r>
      <w:proofErr w:type="spellEnd"/>
      <w:r w:rsidRPr="00FC17BE">
        <w:rPr>
          <w:b/>
          <w:color w:val="0072C6"/>
          <w:lang w:val="en-US"/>
        </w:rPr>
        <w:t xml:space="preserve"> </w:t>
      </w:r>
      <w:proofErr w:type="spellStart"/>
      <w:r w:rsidRPr="00FC17BE">
        <w:rPr>
          <w:b/>
          <w:color w:val="0072C6"/>
          <w:lang w:val="en-US"/>
        </w:rPr>
        <w:t>Comercial</w:t>
      </w:r>
      <w:proofErr w:type="spellEnd"/>
      <w:r w:rsidRPr="00FC17BE">
        <w:rPr>
          <w:b/>
          <w:color w:val="0072C6"/>
          <w:lang w:val="en-US"/>
        </w:rPr>
        <w:t xml:space="preserve"> do Office Home &amp; Student 2013 RT</w:t>
      </w:r>
    </w:p>
    <w:p w14:paraId="52196EC1" w14:textId="77777777" w:rsidR="00FC17BE" w:rsidRDefault="00FC17BE" w:rsidP="00FC17BE">
      <w:pPr>
        <w:pStyle w:val="ProductList-Body"/>
        <w:ind w:left="180"/>
      </w:pPr>
      <w:r>
        <w:t>A restrição ao uso comercial do Office Home &amp; Student 2013 RT é cancelada para cada SL de Usuário do Office 365 ProPlus. Exceto o disposto nesta seção, os termos estabelecidos pela Licença do Office Home &amp; Student 2013 RT prevalecerão.</w:t>
      </w:r>
    </w:p>
    <w:p w14:paraId="34BAD32E" w14:textId="77777777" w:rsidR="00FC17BE" w:rsidRDefault="00FC17BE" w:rsidP="00FC17BE">
      <w:pPr>
        <w:pStyle w:val="ProductList-Body"/>
        <w:ind w:left="180"/>
      </w:pPr>
    </w:p>
    <w:p w14:paraId="7E446938" w14:textId="77777777" w:rsidR="00FC17BE" w:rsidRPr="00FC409E" w:rsidRDefault="00FC17BE" w:rsidP="00FC17BE">
      <w:pPr>
        <w:pStyle w:val="ProductList-Body"/>
        <w:ind w:left="180"/>
        <w:rPr>
          <w:b/>
          <w:color w:val="0072C6"/>
        </w:rPr>
      </w:pPr>
      <w:r>
        <w:rPr>
          <w:b/>
          <w:color w:val="0072C6"/>
        </w:rPr>
        <w:t>Servidor do Office Online</w:t>
      </w:r>
    </w:p>
    <w:p w14:paraId="21857D8F" w14:textId="77777777" w:rsidR="00FC17BE" w:rsidRPr="00003503" w:rsidRDefault="00FC17BE" w:rsidP="00FC17BE">
      <w:pPr>
        <w:pStyle w:val="ProductList-Body"/>
        <w:ind w:left="180"/>
      </w:pPr>
      <w:r>
        <w:t>Para cada assinatura do Office 365 ProPlus, o Cliente poderá instalar qualquer número de cópias do Servidor do Office Online em qualquer Servidor dedicado ao uso do Cliente. Todos os usuários do Office 365 ProPlus poderão usar o software do Servidor do Office Online. Esta cláusula não se aplica aos Clientes que licenciam esse Produto de acordo com o Contrato de Assinatura do Microsoft Online, Contrato de Microsoft Cloud ou outro contrato da Microsoft que abranja apenas Serviços Online.</w:t>
      </w:r>
    </w:p>
    <w:p w14:paraId="2EF321F3" w14:textId="77777777" w:rsidR="00C74745" w:rsidRPr="000772BE" w:rsidRDefault="003B4B32"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1242C64D" w14:textId="01330B3F" w:rsidR="00976EB6" w:rsidRPr="00A45242" w:rsidRDefault="00976EB6" w:rsidP="006D752D">
      <w:pPr>
        <w:pStyle w:val="ProductList-Offering2Heading"/>
        <w:rPr>
          <w:lang w:val="pt-BR"/>
        </w:rPr>
      </w:pPr>
      <w:r w:rsidRPr="00A45242">
        <w:rPr>
          <w:lang w:val="pt-BR"/>
        </w:rPr>
        <w:tab/>
      </w:r>
      <w:bookmarkStart w:id="188" w:name="_Toc12375571"/>
      <w:r w:rsidRPr="00A45242">
        <w:rPr>
          <w:lang w:val="pt-BR"/>
        </w:rPr>
        <w:t>Office Online</w:t>
      </w:r>
      <w:bookmarkEnd w:id="188"/>
    </w:p>
    <w:p w14:paraId="24A45D55" w14:textId="77777777" w:rsidR="00D7478E" w:rsidRPr="00690C65" w:rsidRDefault="00D7478E" w:rsidP="00D7478E">
      <w:pPr>
        <w:pStyle w:val="ProductList-Body"/>
      </w:pPr>
      <w:r>
        <w:rPr>
          <w:b/>
          <w:color w:val="00188F"/>
        </w:rPr>
        <w:t>Principais Recursos dos Serviços do Office 365</w:t>
      </w:r>
    </w:p>
    <w:p w14:paraId="509D4A23" w14:textId="0DE65F31" w:rsidR="00D7478E" w:rsidRPr="00690C65" w:rsidRDefault="00D7478E" w:rsidP="00EF1136">
      <w:pPr>
        <w:pStyle w:val="ProductList-Body"/>
      </w:pPr>
      <w:r>
        <w:t xml:space="preserve">O Office Online ou seu serviço sucessor terá as seguintes funções de </w:t>
      </w:r>
      <w:r w:rsidR="00736624">
        <w:fldChar w:fldCharType="begin"/>
      </w:r>
      <w:r w:rsidR="00736624">
        <w:instrText xml:space="preserve"> HYPERLINK \l "CoreFeaturesforOffice365Services" \o "Principais Recursos" </w:instrText>
      </w:r>
      <w:r w:rsidR="00736624">
        <w:fldChar w:fldCharType="separate"/>
      </w:r>
      <w:r>
        <w:rPr>
          <w:rStyle w:val="Hyperlink"/>
        </w:rPr>
        <w:t>Principais Recursos</w:t>
      </w:r>
      <w:r w:rsidR="00736624">
        <w:rPr>
          <w:rStyle w:val="Hyperlink"/>
        </w:rPr>
        <w:fldChar w:fldCharType="end"/>
      </w:r>
      <w:r>
        <w:t>:</w:t>
      </w:r>
    </w:p>
    <w:p w14:paraId="7F63318D" w14:textId="77777777" w:rsidR="00976EB6" w:rsidRPr="00690C65" w:rsidRDefault="00976EB6" w:rsidP="00EF1136">
      <w:pPr>
        <w:pStyle w:val="ProductList-Body"/>
      </w:pPr>
      <w:r>
        <w:t>Um usuário final poderá criar, exibir e editar documentos em tipos de arquivo do Microsoft Word, do Excel, do PowerPoint e do OneNote que sejam compatíveis com o Office Online ou seu serviço sucessor.</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Usuários Externos</w:t>
      </w:r>
    </w:p>
    <w:p w14:paraId="3A38EAD8" w14:textId="473135A3" w:rsidR="00976EB6" w:rsidRPr="00690C65" w:rsidRDefault="00976EB6" w:rsidP="00976EB6">
      <w:pPr>
        <w:pStyle w:val="ProductList-Body"/>
        <w:tabs>
          <w:tab w:val="clear" w:pos="158"/>
          <w:tab w:val="left" w:pos="180"/>
        </w:tabs>
      </w:pPr>
      <w:r>
        <w:t>Usuários Externos convidados para coleções de sites pelo recurso Share-by-Mail não precisam de SLs de Usuário com o Office Online.</w:t>
      </w:r>
    </w:p>
    <w:p w14:paraId="406A39EC" w14:textId="77777777" w:rsidR="00C74745" w:rsidRPr="000772BE" w:rsidRDefault="003B4B32"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43C3A612" w14:textId="1A3D3A49" w:rsidR="005B7124" w:rsidRPr="00A45242" w:rsidRDefault="005B7124" w:rsidP="006D752D">
      <w:pPr>
        <w:pStyle w:val="ProductList-Offering2Heading"/>
        <w:rPr>
          <w:lang w:val="pt-BR"/>
        </w:rPr>
      </w:pPr>
      <w:r w:rsidRPr="00A45242">
        <w:rPr>
          <w:lang w:val="pt-BR"/>
        </w:rPr>
        <w:tab/>
      </w:r>
      <w:bookmarkStart w:id="189" w:name="_Toc12375572"/>
      <w:r w:rsidRPr="00A45242">
        <w:rPr>
          <w:lang w:val="pt-BR"/>
        </w:rPr>
        <w:t>OneDrive para Business</w:t>
      </w:r>
      <w:bookmarkEnd w:id="189"/>
    </w:p>
    <w:p w14:paraId="0064B7AB" w14:textId="77777777" w:rsidR="006523C8" w:rsidRPr="00690C65" w:rsidRDefault="006523C8" w:rsidP="006523C8">
      <w:pPr>
        <w:pStyle w:val="ProductList-Body"/>
        <w:tabs>
          <w:tab w:val="clear" w:pos="158"/>
          <w:tab w:val="left" w:pos="180"/>
        </w:tabs>
      </w:pPr>
      <w:r>
        <w:rPr>
          <w:b/>
          <w:color w:val="00188F"/>
        </w:rPr>
        <w:t>Usuários Externos</w:t>
      </w:r>
    </w:p>
    <w:p w14:paraId="5B0B041D" w14:textId="34E71C79" w:rsidR="006523C8" w:rsidRPr="00690C65" w:rsidRDefault="006523C8" w:rsidP="006523C8">
      <w:pPr>
        <w:pStyle w:val="ProductList-Body"/>
        <w:tabs>
          <w:tab w:val="clear" w:pos="158"/>
          <w:tab w:val="left" w:pos="180"/>
        </w:tabs>
      </w:pPr>
      <w:r>
        <w:t>Usuários Externos convidados para coleções de sites pelo recurso Share-by-Mail não precisam de SLs de Usuário com o OneDrive for Business.</w:t>
      </w:r>
    </w:p>
    <w:p w14:paraId="463CF9FC" w14:textId="77777777" w:rsidR="00C74745" w:rsidRPr="000772BE" w:rsidRDefault="003B4B32"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769671D6" w14:textId="21259F5A" w:rsidR="008C7306" w:rsidRPr="00FD094B" w:rsidRDefault="008C7306" w:rsidP="008C7306">
      <w:pPr>
        <w:pStyle w:val="ProductList-Offering2Heading"/>
        <w:outlineLvl w:val="2"/>
        <w:rPr>
          <w:lang w:val="pt-BR"/>
        </w:rPr>
      </w:pPr>
      <w:r w:rsidRPr="00FD094B">
        <w:rPr>
          <w:lang w:val="pt-BR"/>
        </w:rPr>
        <w:lastRenderedPageBreak/>
        <w:tab/>
      </w:r>
      <w:bookmarkStart w:id="190" w:name="_Toc453946627"/>
      <w:bookmarkStart w:id="191" w:name="_Toc451949065"/>
      <w:bookmarkStart w:id="192" w:name="_Toc12375573"/>
      <w:bookmarkStart w:id="193" w:name="ProjectOnline"/>
      <w:r w:rsidRPr="00FD094B">
        <w:rPr>
          <w:lang w:val="pt-BR"/>
        </w:rPr>
        <w:t>Project Online</w:t>
      </w:r>
      <w:bookmarkEnd w:id="190"/>
      <w:bookmarkEnd w:id="191"/>
      <w:bookmarkEnd w:id="192"/>
    </w:p>
    <w:bookmarkEnd w:id="193"/>
    <w:p w14:paraId="049A2458" w14:textId="77777777" w:rsidR="008C7306" w:rsidRPr="00FD094B" w:rsidRDefault="008C7306" w:rsidP="008C7306">
      <w:pPr>
        <w:pStyle w:val="ProductList-Offering1"/>
        <w:sectPr w:rsidR="008C7306" w:rsidRPr="00FD094B" w:rsidSect="00E275D6">
          <w:type w:val="continuous"/>
          <w:pgSz w:w="12240" w:h="15840"/>
          <w:pgMar w:top="1440" w:right="720" w:bottom="1440" w:left="720" w:header="720" w:footer="720" w:gutter="0"/>
          <w:cols w:space="720"/>
          <w:titlePg/>
          <w:docGrid w:linePitch="360"/>
        </w:sectPr>
      </w:pPr>
    </w:p>
    <w:p w14:paraId="2870F25A" w14:textId="77777777" w:rsidR="008C7306" w:rsidRPr="00FD094B" w:rsidRDefault="008C7306" w:rsidP="008C7306">
      <w:pPr>
        <w:pStyle w:val="ProductList-Body"/>
      </w:pPr>
      <w:r w:rsidRPr="00FD094B">
        <w:rPr>
          <w:rFonts w:asciiTheme="majorHAnsi" w:hAnsiTheme="majorHAnsi"/>
          <w:sz w:val="16"/>
          <w:szCs w:val="16"/>
        </w:rPr>
        <w:t>Project Online Essentials</w:t>
      </w:r>
    </w:p>
    <w:p w14:paraId="100E2AE2" w14:textId="77777777" w:rsidR="008C7306" w:rsidRPr="00FD094B" w:rsidRDefault="008C7306" w:rsidP="008C7306">
      <w:pPr>
        <w:pStyle w:val="ProductList-Body"/>
      </w:pPr>
      <w:r w:rsidRPr="00FD094B">
        <w:rPr>
          <w:rFonts w:asciiTheme="majorHAnsi" w:hAnsiTheme="majorHAnsi"/>
          <w:sz w:val="16"/>
          <w:szCs w:val="16"/>
        </w:rPr>
        <w:t>Project Online Professional</w:t>
      </w:r>
    </w:p>
    <w:p w14:paraId="0A8FDED2" w14:textId="77777777" w:rsidR="008C7306" w:rsidRPr="00FD094B" w:rsidRDefault="008C7306" w:rsidP="008C7306">
      <w:pPr>
        <w:pStyle w:val="ProductList-Body"/>
      </w:pPr>
      <w:r w:rsidRPr="00FD094B">
        <w:rPr>
          <w:rFonts w:asciiTheme="majorHAnsi" w:hAnsiTheme="majorHAnsi"/>
          <w:sz w:val="16"/>
          <w:szCs w:val="16"/>
        </w:rPr>
        <w:t>Project Online Premium</w:t>
      </w:r>
    </w:p>
    <w:p w14:paraId="4C63D30A" w14:textId="77777777" w:rsidR="008C7306" w:rsidRPr="00FD094B" w:rsidRDefault="008C7306" w:rsidP="008C7306">
      <w:pPr>
        <w:pStyle w:val="ProductList-Offering2"/>
        <w:sectPr w:rsidR="008C7306" w:rsidRPr="00FD094B" w:rsidSect="005B7124">
          <w:type w:val="continuous"/>
          <w:pgSz w:w="12240" w:h="15840"/>
          <w:pgMar w:top="1440" w:right="720" w:bottom="1440" w:left="720" w:header="720" w:footer="720" w:gutter="0"/>
          <w:cols w:num="2" w:space="720"/>
          <w:titlePg/>
          <w:docGrid w:linePitch="360"/>
        </w:sectPr>
      </w:pPr>
    </w:p>
    <w:p w14:paraId="2CA3FBAE" w14:textId="77777777" w:rsidR="008C7306" w:rsidRPr="00FD094B" w:rsidRDefault="008C7306" w:rsidP="008C7306">
      <w:pPr>
        <w:pStyle w:val="ProductList-Body"/>
        <w:pBdr>
          <w:top w:val="single" w:sz="4" w:space="1" w:color="BFBFBF" w:themeColor="background1" w:themeShade="BF"/>
        </w:pBdr>
        <w:rPr>
          <w:sz w:val="8"/>
          <w:szCs w:val="8"/>
        </w:rPr>
      </w:pPr>
    </w:p>
    <w:p w14:paraId="42FEB7C4" w14:textId="77777777" w:rsidR="00FC17BE" w:rsidRPr="005108F0" w:rsidRDefault="00FC17BE" w:rsidP="00FC17BE">
      <w:pPr>
        <w:pStyle w:val="ProductList-Body"/>
        <w:rPr>
          <w:b/>
          <w:color w:val="00188F"/>
        </w:rPr>
      </w:pPr>
      <w:r>
        <w:rPr>
          <w:b/>
          <w:color w:val="00188F"/>
        </w:rPr>
        <w:t>Direitos de Uso e Instalação do aplicativo Project</w:t>
      </w:r>
    </w:p>
    <w:p w14:paraId="40DCC4C0" w14:textId="77777777" w:rsidR="00FC17BE" w:rsidRDefault="00FC17BE" w:rsidP="00FC17BE">
      <w:pPr>
        <w:pStyle w:val="ProductList-Body"/>
      </w:pPr>
      <w:r>
        <w:t>Cada usuário ao qual o Cliente ceder uma SL de Usuário do Project Online Professional ou Project Online Premium deverá ter uma Conta da Microsoft a fim de usar o software fornecido com a assinatura. Esses usuários:</w:t>
      </w:r>
    </w:p>
    <w:p w14:paraId="7074DED3" w14:textId="77777777" w:rsidR="00FC17BE" w:rsidRDefault="00FC17BE" w:rsidP="00FC17BE">
      <w:pPr>
        <w:pStyle w:val="ProductList-Body"/>
        <w:numPr>
          <w:ilvl w:val="0"/>
          <w:numId w:val="37"/>
        </w:numPr>
      </w:pPr>
      <w:r>
        <w:t>poderão ativar o software fornecido com a SL em até cinco OSEs simultaneamente para uso local ou remoto;</w:t>
      </w:r>
    </w:p>
    <w:p w14:paraId="4E954621" w14:textId="77777777" w:rsidR="00FC17BE" w:rsidRDefault="00FC17BE" w:rsidP="00FC17BE">
      <w:pPr>
        <w:pStyle w:val="ProductList-Body"/>
        <w:numPr>
          <w:ilvl w:val="0"/>
          <w:numId w:val="37"/>
        </w:numPr>
      </w:pPr>
      <w:r>
        <w:t xml:space="preserve">também pode instalar e usar o software com a ativação de computador compartilhado em um dispositivo compartilhado, em um Servidor de Rede ou em servidores compartilhados no Microsoft Azure ou com um Parceiro de Hospedagem Multilocatário Qualificado. Uma lista de Parceiros de Hospedagem Multilocatários Qualificados e de requisitos adicionais para implantação está disponível em </w:t>
      </w:r>
      <w:r w:rsidR="00736624">
        <w:fldChar w:fldCharType="begin"/>
      </w:r>
      <w:r w:rsidR="00736624">
        <w:instrText xml:space="preserve"> HYPERLINK "http://www.office.com/sca" </w:instrText>
      </w:r>
      <w:r w:rsidR="00736624">
        <w:fldChar w:fldCharType="separate"/>
      </w:r>
      <w:r>
        <w:rPr>
          <w:rStyle w:val="Hyperlink"/>
        </w:rPr>
        <w:t>www.office.com/sca</w:t>
      </w:r>
      <w:r w:rsidR="00736624">
        <w:rPr>
          <w:rStyle w:val="Hyperlink"/>
        </w:rPr>
        <w:fldChar w:fldCharType="end"/>
      </w:r>
      <w:r>
        <w:t>; e</w:t>
      </w:r>
    </w:p>
    <w:p w14:paraId="4FB03508" w14:textId="77777777" w:rsidR="00FC17BE" w:rsidRDefault="00FC17BE" w:rsidP="00FC17BE">
      <w:pPr>
        <w:pStyle w:val="ProductList-Body"/>
        <w:numPr>
          <w:ilvl w:val="0"/>
          <w:numId w:val="37"/>
        </w:numPr>
      </w:pPr>
      <w:r>
        <w:t>deverão conectar à Internet cada dispositivo no qual o usuário tenha instalado o software pelo menos uma vez a cada 30 dias. Caso contrário, a funcionalidade pode ser afetada.</w:t>
      </w:r>
    </w:p>
    <w:p w14:paraId="3EDDA4B8" w14:textId="5804F824" w:rsidR="00317350" w:rsidRDefault="00317350" w:rsidP="00317350">
      <w:pPr>
        <w:pStyle w:val="ProductList-Body"/>
      </w:pPr>
    </w:p>
    <w:p w14:paraId="757921BD" w14:textId="77777777" w:rsidR="00317350" w:rsidRPr="00B21A83" w:rsidRDefault="00317350" w:rsidP="00317350">
      <w:pPr>
        <w:pStyle w:val="ProductList-ClauseHeading"/>
      </w:pPr>
      <w:r>
        <w:t>Uso do SharePoint Online</w:t>
      </w:r>
    </w:p>
    <w:p w14:paraId="43103FE7" w14:textId="77777777" w:rsidR="00317350" w:rsidRDefault="00317350" w:rsidP="00317350">
      <w:pPr>
        <w:pStyle w:val="ProductList-Body"/>
      </w:pPr>
      <w:r>
        <w:t>Os direitos à funcionalidade do SharePoint Online fornecida com uma SL de Usuário do Project Online Professional ou Premium são limitados ao armazenamento e ao acesso de dados em suporte ao Project Online.</w:t>
      </w:r>
    </w:p>
    <w:p w14:paraId="2C4F1DED" w14:textId="77777777" w:rsidR="00C74745" w:rsidRPr="00C74745" w:rsidRDefault="003B4B32" w:rsidP="00C74745">
      <w:pPr>
        <w:pStyle w:val="ProductList-Body"/>
        <w:shd w:val="clear" w:color="auto" w:fill="A6A6A6" w:themeFill="background1" w:themeFillShade="A6"/>
        <w:spacing w:before="120" w:after="240"/>
        <w:jc w:val="right"/>
        <w:rPr>
          <w:lang w:val="en-US"/>
        </w:rPr>
      </w:pPr>
      <w:hyperlink w:anchor="TableofContents" w:tooltip="Sumário" w:history="1">
        <w:proofErr w:type="spellStart"/>
        <w:r w:rsidR="00C74745" w:rsidRPr="00C74745">
          <w:rPr>
            <w:rStyle w:val="Hyperlink"/>
            <w:sz w:val="16"/>
            <w:szCs w:val="16"/>
            <w:lang w:val="en-US"/>
          </w:rPr>
          <w:t>Sumário</w:t>
        </w:r>
        <w:proofErr w:type="spellEnd"/>
      </w:hyperlink>
      <w:r w:rsidR="00C74745" w:rsidRPr="00C74745">
        <w:rPr>
          <w:rStyle w:val="Hyperlink"/>
          <w:sz w:val="16"/>
          <w:szCs w:val="16"/>
          <w:lang w:val="en-US"/>
        </w:rPr>
        <w:t xml:space="preserve"> </w:t>
      </w:r>
      <w:r w:rsidR="00C74745" w:rsidRPr="00C74745">
        <w:rPr>
          <w:sz w:val="16"/>
          <w:szCs w:val="16"/>
          <w:lang w:val="en-US"/>
        </w:rPr>
        <w:t xml:space="preserve">/ </w:t>
      </w:r>
      <w:hyperlink w:anchor="GeneralTerms" w:tooltip="Termos Gerais" w:history="1">
        <w:proofErr w:type="spellStart"/>
        <w:r w:rsidR="00C74745" w:rsidRPr="00C74745">
          <w:rPr>
            <w:rStyle w:val="Hyperlink"/>
            <w:sz w:val="16"/>
            <w:szCs w:val="16"/>
            <w:lang w:val="en-US"/>
          </w:rPr>
          <w:t>Termos</w:t>
        </w:r>
        <w:proofErr w:type="spellEnd"/>
        <w:r w:rsidR="00C74745" w:rsidRPr="00C74745">
          <w:rPr>
            <w:rStyle w:val="Hyperlink"/>
            <w:sz w:val="16"/>
            <w:szCs w:val="16"/>
            <w:lang w:val="en-US"/>
          </w:rPr>
          <w:t xml:space="preserve"> Gerais</w:t>
        </w:r>
      </w:hyperlink>
    </w:p>
    <w:p w14:paraId="751AAD22" w14:textId="77777777" w:rsidR="00FC17BE" w:rsidRDefault="00FC17BE" w:rsidP="00FC17BE">
      <w:pPr>
        <w:pStyle w:val="ProductList-Offering2Heading"/>
        <w:outlineLvl w:val="2"/>
      </w:pPr>
      <w:r>
        <w:tab/>
      </w:r>
      <w:bookmarkStart w:id="194" w:name="_Toc524436952"/>
      <w:bookmarkStart w:id="195" w:name="_Toc523239324"/>
      <w:bookmarkStart w:id="196" w:name="_Toc12375574"/>
      <w:r>
        <w:t>SharePoint Online</w:t>
      </w:r>
      <w:bookmarkEnd w:id="194"/>
      <w:bookmarkEnd w:id="195"/>
      <w:bookmarkEnd w:id="196"/>
    </w:p>
    <w:p w14:paraId="1B70DC80" w14:textId="77777777" w:rsidR="00FC17BE" w:rsidRPr="00FC17BE" w:rsidRDefault="00FC17BE" w:rsidP="00FC17BE">
      <w:pPr>
        <w:pStyle w:val="ProductList-Offering1"/>
        <w:ind w:left="0"/>
        <w:rPr>
          <w:lang w:val="en-US"/>
        </w:rPr>
        <w:sectPr w:rsidR="00FC17BE" w:rsidRPr="00FC17BE" w:rsidSect="00E275D6">
          <w:type w:val="continuous"/>
          <w:pgSz w:w="12240" w:h="15840"/>
          <w:pgMar w:top="1440" w:right="720" w:bottom="1440" w:left="720" w:header="720" w:footer="720" w:gutter="0"/>
          <w:cols w:space="720"/>
          <w:titlePg/>
          <w:docGrid w:linePitch="360"/>
        </w:sectPr>
      </w:pPr>
    </w:p>
    <w:p w14:paraId="53C7EABF" w14:textId="77777777" w:rsidR="00FC17BE" w:rsidRPr="00FC17BE" w:rsidRDefault="00FC17BE" w:rsidP="00FC17BE">
      <w:pPr>
        <w:pStyle w:val="ProductList-Body"/>
        <w:rPr>
          <w:rFonts w:asciiTheme="majorHAnsi" w:hAnsiTheme="majorHAnsi"/>
          <w:sz w:val="16"/>
          <w:szCs w:val="16"/>
          <w:lang w:val="en-US"/>
        </w:rPr>
      </w:pPr>
      <w:r w:rsidRPr="00FC17BE">
        <w:rPr>
          <w:rFonts w:asciiTheme="majorHAnsi" w:hAnsiTheme="majorHAnsi"/>
          <w:sz w:val="16"/>
          <w:szCs w:val="16"/>
          <w:lang w:val="en-US"/>
        </w:rPr>
        <w:t>SharePoint Online (Plano 1 e 2)</w:t>
      </w:r>
    </w:p>
    <w:p w14:paraId="37858FD5" w14:textId="77777777" w:rsidR="00FC17BE" w:rsidRPr="00FC17BE" w:rsidRDefault="00FC17BE" w:rsidP="00FC17BE">
      <w:pPr>
        <w:pStyle w:val="ProductList-Body"/>
        <w:rPr>
          <w:rFonts w:asciiTheme="majorHAnsi" w:hAnsiTheme="majorHAnsi"/>
          <w:sz w:val="16"/>
          <w:szCs w:val="16"/>
          <w:lang w:val="en-US"/>
        </w:rPr>
      </w:pPr>
      <w:r w:rsidRPr="00FC17BE">
        <w:rPr>
          <w:rFonts w:asciiTheme="majorHAnsi" w:hAnsiTheme="majorHAnsi"/>
          <w:sz w:val="16"/>
          <w:szCs w:val="16"/>
          <w:lang w:val="en-US"/>
        </w:rPr>
        <w:t>SharePoint Online K1</w:t>
      </w:r>
    </w:p>
    <w:p w14:paraId="19EBAE2E"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Duet Enterprise Online para Microsoft SharePoint e SAP</w:t>
      </w:r>
    </w:p>
    <w:p w14:paraId="0185DF59" w14:textId="77777777" w:rsidR="00FC17BE" w:rsidRPr="00B87331" w:rsidRDefault="00FC17BE" w:rsidP="00FC17BE">
      <w:pPr>
        <w:pStyle w:val="ProductList-Offering2"/>
        <w:sectPr w:rsidR="00FC17BE" w:rsidRPr="00B87331" w:rsidSect="005B7124">
          <w:type w:val="continuous"/>
          <w:pgSz w:w="12240" w:h="15840"/>
          <w:pgMar w:top="1440" w:right="720" w:bottom="1440" w:left="720" w:header="720" w:footer="720" w:gutter="0"/>
          <w:cols w:num="2" w:space="720"/>
          <w:titlePg/>
          <w:docGrid w:linePitch="360"/>
        </w:sectPr>
      </w:pPr>
    </w:p>
    <w:p w14:paraId="59D1274C" w14:textId="77777777" w:rsidR="00581CDB" w:rsidRPr="00B87331"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Principais Recursos dos Serviços do Office 365</w:t>
      </w:r>
    </w:p>
    <w:p w14:paraId="071D9734" w14:textId="046A75EA" w:rsidR="00D7478E" w:rsidRPr="00690C65" w:rsidRDefault="004B79A4" w:rsidP="00D7478E">
      <w:pPr>
        <w:pStyle w:val="ProductList-Body"/>
      </w:pPr>
      <w:r>
        <w:t xml:space="preserve">O SharePoint Online ou seu serviço sucessor terão as seguintes funções de </w:t>
      </w:r>
      <w:r w:rsidR="00736624">
        <w:fldChar w:fldCharType="begin"/>
      </w:r>
      <w:r w:rsidR="00736624">
        <w:instrText xml:space="preserve"> HYPERLINK \l "CoreFeaturesforOffice365Services" \o "Principais Recursos" </w:instrText>
      </w:r>
      <w:r w:rsidR="00736624">
        <w:fldChar w:fldCharType="separate"/>
      </w:r>
      <w:r>
        <w:rPr>
          <w:rStyle w:val="Hyperlink"/>
        </w:rPr>
        <w:t>Principais Recursos</w:t>
      </w:r>
      <w:r w:rsidR="00736624">
        <w:rPr>
          <w:rStyle w:val="Hyperlink"/>
        </w:rPr>
        <w:fldChar w:fldCharType="end"/>
      </w:r>
      <w:r>
        <w:t>:</w:t>
      </w:r>
    </w:p>
    <w:p w14:paraId="696B933A" w14:textId="77777777" w:rsidR="00D7478E" w:rsidRPr="007C2D9C" w:rsidRDefault="00D7478E" w:rsidP="00D7478E">
      <w:pPr>
        <w:pStyle w:val="ProductList-Body"/>
        <w:rPr>
          <w:szCs w:val="18"/>
        </w:rPr>
      </w:pPr>
    </w:p>
    <w:p w14:paraId="3C7AF6D9" w14:textId="77777777" w:rsidR="00ED50E6" w:rsidRPr="00690C65" w:rsidRDefault="001A19E0" w:rsidP="00D7478E">
      <w:pPr>
        <w:pStyle w:val="ProductList-Body"/>
        <w:tabs>
          <w:tab w:val="clear" w:pos="158"/>
          <w:tab w:val="left" w:pos="180"/>
        </w:tabs>
        <w:ind w:left="180"/>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usuário final poderá criar um site acessível por um navegador Web pelo qual ele possa carregar e compartilhar conteúdo, bem como gerenciar os usuários que têm permissão para acessar o site em questão.</w:t>
      </w:r>
    </w:p>
    <w:p w14:paraId="435F4FFD" w14:textId="77777777" w:rsidR="00ED50E6" w:rsidRPr="007C2D9C" w:rsidRDefault="00ED50E6" w:rsidP="00D7478E">
      <w:pPr>
        <w:pStyle w:val="ProductList-Body"/>
        <w:tabs>
          <w:tab w:val="clear" w:pos="158"/>
          <w:tab w:val="left" w:pos="180"/>
        </w:tabs>
        <w:ind w:left="180"/>
        <w:rPr>
          <w:szCs w:val="18"/>
        </w:rPr>
      </w:pPr>
    </w:p>
    <w:p w14:paraId="7F657CBD" w14:textId="77777777" w:rsidR="00ED50E6" w:rsidRPr="00690C65" w:rsidRDefault="001A19E0" w:rsidP="00B87331">
      <w:pPr>
        <w:pStyle w:val="ProductList-Body"/>
        <w:keepNext/>
        <w:tabs>
          <w:tab w:val="clear" w:pos="158"/>
          <w:tab w:val="left" w:pos="180"/>
        </w:tabs>
        <w:ind w:left="187"/>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limites de capacidade de armazenamento para um site criado por um usuário final.</w:t>
      </w:r>
    </w:p>
    <w:p w14:paraId="3A8C6F55" w14:textId="4152F687" w:rsidR="00ED50E6" w:rsidRPr="007C2D9C" w:rsidRDefault="00ED50E6" w:rsidP="001A19E0">
      <w:pPr>
        <w:pStyle w:val="ProductList-Body"/>
        <w:rPr>
          <w:szCs w:val="18"/>
        </w:rPr>
      </w:pPr>
    </w:p>
    <w:p w14:paraId="5240EB9E" w14:textId="77777777" w:rsidR="00974EAE" w:rsidRPr="00690C65" w:rsidRDefault="001A19E0" w:rsidP="007C2D9C">
      <w:pPr>
        <w:pStyle w:val="ProductList-Body"/>
        <w:keepNext/>
        <w:tabs>
          <w:tab w:val="clear" w:pos="158"/>
          <w:tab w:val="left" w:pos="180"/>
        </w:tabs>
      </w:pPr>
      <w:r>
        <w:rPr>
          <w:b/>
          <w:color w:val="00188F"/>
        </w:rPr>
        <w:t>Usuários Externos</w:t>
      </w:r>
    </w:p>
    <w:p w14:paraId="02135ED3" w14:textId="37ABF678" w:rsidR="001A19E0" w:rsidRPr="00690C65" w:rsidRDefault="001A19E0" w:rsidP="006523C8">
      <w:pPr>
        <w:pStyle w:val="ProductList-Body"/>
        <w:tabs>
          <w:tab w:val="clear" w:pos="158"/>
          <w:tab w:val="left" w:pos="180"/>
        </w:tabs>
      </w:pPr>
      <w:r>
        <w:t>Usuários Externos convidados para coleções de sites pelo recurso Share-by-Mail não precisam de SLs de Usuário com o SharePoint Online</w:t>
      </w:r>
      <w:r w:rsidR="00DF4FAC">
        <w:t xml:space="preserve"> </w:t>
      </w:r>
      <w:r w:rsidR="008A2DF5">
        <w:t>K</w:t>
      </w:r>
      <w:r w:rsidR="00D6798A">
        <w:t>1</w:t>
      </w:r>
      <w:r>
        <w:t xml:space="preserve">, Planos 1 e 2. </w:t>
      </w:r>
    </w:p>
    <w:p w14:paraId="20BB4A60" w14:textId="77777777" w:rsidR="00974EAE" w:rsidRPr="007C2D9C" w:rsidRDefault="00974EAE" w:rsidP="006523C8">
      <w:pPr>
        <w:pStyle w:val="ProductList-Body"/>
        <w:tabs>
          <w:tab w:val="clear" w:pos="158"/>
          <w:tab w:val="left" w:pos="180"/>
        </w:tabs>
        <w:rPr>
          <w:szCs w:val="18"/>
        </w:rPr>
      </w:pPr>
    </w:p>
    <w:p w14:paraId="61A15A1D" w14:textId="6242E069" w:rsidR="00974EAE" w:rsidRPr="00690C65" w:rsidRDefault="001A19E0" w:rsidP="006523C8">
      <w:pPr>
        <w:pStyle w:val="ProductList-Body"/>
        <w:tabs>
          <w:tab w:val="clear" w:pos="158"/>
          <w:tab w:val="left" w:pos="180"/>
        </w:tabs>
      </w:pPr>
      <w:r>
        <w:rPr>
          <w:b/>
          <w:color w:val="00188F"/>
        </w:rPr>
        <w:t>SLs Complementares de Armazenamento</w:t>
      </w:r>
    </w:p>
    <w:p w14:paraId="734FFA4B" w14:textId="3A029DAC" w:rsidR="001A19E0" w:rsidRPr="00690C65" w:rsidRDefault="001A19E0" w:rsidP="006523C8">
      <w:pPr>
        <w:pStyle w:val="ProductList-Body"/>
        <w:tabs>
          <w:tab w:val="clear" w:pos="158"/>
          <w:tab w:val="left" w:pos="180"/>
        </w:tabs>
      </w:pPr>
      <w:r>
        <w:t>O Armazenamento Extra de Arquivos do Office 365 é necessário para cada gigabyte que exceda o armazenamento fornecido com SLs de Usuário para o SharePoint Online Planos 1 e 2.</w:t>
      </w:r>
    </w:p>
    <w:bookmarkStart w:id="197" w:name="OtherOnlineServices"/>
    <w:p w14:paraId="723BDDB8"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77EA12C6" w14:textId="77777777" w:rsidR="007A73FA" w:rsidRDefault="00B65F6B" w:rsidP="007A73FA">
      <w:pPr>
        <w:pStyle w:val="ProductList-Offering2Heading"/>
        <w:outlineLvl w:val="2"/>
      </w:pPr>
      <w:r w:rsidRPr="00B65F6B">
        <w:rPr>
          <w:lang w:val="pt-BR"/>
        </w:rPr>
        <w:tab/>
      </w:r>
      <w:bookmarkStart w:id="198" w:name="Stream"/>
      <w:bookmarkStart w:id="199" w:name="_Toc528174085"/>
      <w:bookmarkStart w:id="200" w:name="_Toc8395047"/>
      <w:bookmarkStart w:id="201" w:name="_Toc6563835"/>
      <w:bookmarkStart w:id="202" w:name="_Toc8749048"/>
      <w:bookmarkStart w:id="203" w:name="_Toc12375575"/>
      <w:r w:rsidR="007A73FA">
        <w:t>Microsoft Stream</w:t>
      </w:r>
      <w:bookmarkEnd w:id="198"/>
      <w:bookmarkEnd w:id="199"/>
      <w:bookmarkEnd w:id="200"/>
      <w:bookmarkEnd w:id="201"/>
      <w:bookmarkEnd w:id="202"/>
      <w:bookmarkEnd w:id="203"/>
    </w:p>
    <w:p w14:paraId="69DF1FBA" w14:textId="77777777" w:rsidR="007A73FA" w:rsidRDefault="007A73FA" w:rsidP="007A73FA">
      <w:pPr>
        <w:pStyle w:val="ProductList-Body"/>
        <w:keepNext/>
        <w:tabs>
          <w:tab w:val="clear" w:pos="158"/>
          <w:tab w:val="left" w:pos="360"/>
        </w:tabs>
        <w:rPr>
          <w:b/>
          <w:color w:val="00188F"/>
        </w:rPr>
      </w:pPr>
      <w:r>
        <w:rPr>
          <w:b/>
          <w:color w:val="00188F"/>
        </w:rPr>
        <w:t>Notificações</w:t>
      </w:r>
    </w:p>
    <w:p w14:paraId="2FD10EB1" w14:textId="77777777" w:rsidR="007A73FA" w:rsidRDefault="007A73FA" w:rsidP="007A73FA">
      <w:pPr>
        <w:pStyle w:val="ProductList-Body"/>
      </w:pPr>
      <w:r>
        <w:t xml:space="preserve">As Notificações sobre o </w:t>
      </w:r>
      <w:r>
        <w:rPr>
          <w:color w:val="000000" w:themeColor="text1"/>
        </w:rPr>
        <w:t xml:space="preserve">Padrão Visual H.264/AVC, o Padrão de Vídeo VC-1, o Padrão Visual MPEG-4 Parte 2 e o Padrão de Vídeo MPEG-2 </w:t>
      </w:r>
      <w:r>
        <w:t xml:space="preserve">contidas no </w:t>
      </w:r>
      <w:r>
        <w:fldChar w:fldCharType="begin"/>
      </w:r>
      <w:r>
        <w:instrText xml:space="preserve"> HYPERLINK \l "Attachment1" \o "Anexo 1" </w:instrText>
      </w:r>
      <w:r>
        <w:fldChar w:fldCharType="separate"/>
      </w:r>
      <w:r>
        <w:rPr>
          <w:rStyle w:val="Hyperlink"/>
        </w:rPr>
        <w:t>Anexo 1</w:t>
      </w:r>
      <w:r>
        <w:rPr>
          <w:rStyle w:val="Hyperlink"/>
        </w:rPr>
        <w:fldChar w:fldCharType="end"/>
      </w:r>
      <w:r>
        <w:t xml:space="preserve"> são aplicáveis.</w:t>
      </w:r>
    </w:p>
    <w:p w14:paraId="022D7A44" w14:textId="77777777" w:rsidR="007A73FA" w:rsidRDefault="007A73FA" w:rsidP="007A73FA">
      <w:pPr>
        <w:pStyle w:val="ProductList-Body"/>
      </w:pPr>
    </w:p>
    <w:p w14:paraId="25B82DA4" w14:textId="77777777" w:rsidR="007A73FA" w:rsidRDefault="007A73FA" w:rsidP="007A73FA">
      <w:pPr>
        <w:pStyle w:val="ProductList-Body"/>
        <w:keepNext/>
        <w:tabs>
          <w:tab w:val="clear" w:pos="158"/>
          <w:tab w:val="left" w:pos="360"/>
        </w:tabs>
        <w:rPr>
          <w:b/>
          <w:color w:val="00188F"/>
        </w:rPr>
      </w:pPr>
      <w:r>
        <w:rPr>
          <w:b/>
          <w:color w:val="00188F"/>
        </w:rPr>
        <w:t>Eventos ao Vivo do Stream</w:t>
      </w:r>
    </w:p>
    <w:p w14:paraId="25BBA321" w14:textId="77777777" w:rsidR="007A73FA" w:rsidRDefault="007A73FA" w:rsidP="007A73FA">
      <w:pPr>
        <w:pStyle w:val="ProductList-Body"/>
      </w:pPr>
      <w:r>
        <w:t>Os Eventos ao Vivo do Stream estão sujeitos ao seguinte:</w:t>
      </w:r>
    </w:p>
    <w:p w14:paraId="2A6DFC76" w14:textId="77777777" w:rsidR="007A73FA" w:rsidRDefault="007A73FA" w:rsidP="007A73FA">
      <w:pPr>
        <w:pStyle w:val="ProductList-Bullet"/>
        <w:numPr>
          <w:ilvl w:val="0"/>
          <w:numId w:val="50"/>
        </w:numPr>
      </w:pPr>
      <w:r>
        <w:t>Os Eventos ao Vivo do Stream não podem ter mais do que quatro (4) horas de duração;</w:t>
      </w:r>
    </w:p>
    <w:p w14:paraId="587AFBAE" w14:textId="77777777" w:rsidR="007A73FA" w:rsidRDefault="007A73FA" w:rsidP="007A73FA">
      <w:pPr>
        <w:pStyle w:val="ProductList-Bullet"/>
        <w:numPr>
          <w:ilvl w:val="0"/>
          <w:numId w:val="50"/>
        </w:numPr>
      </w:pPr>
      <w:r>
        <w:t>O número de participantes dos Eventos ao Vivo do Stream não pode exceder 10.000 e</w:t>
      </w:r>
    </w:p>
    <w:p w14:paraId="086B151E" w14:textId="38A4CDB1" w:rsidR="00B65F6B" w:rsidRDefault="007A73FA" w:rsidP="007A73FA">
      <w:pPr>
        <w:pStyle w:val="ProductList-Bullet"/>
        <w:numPr>
          <w:ilvl w:val="0"/>
          <w:numId w:val="50"/>
        </w:numPr>
      </w:pPr>
      <w:r>
        <w:t>Os Eventos ao Vivo do Stream estão limitados a quinze (15) por cliente em qualquer momento determinado.</w:t>
      </w:r>
    </w:p>
    <w:p w14:paraId="7DB5C6C3" w14:textId="77777777" w:rsidR="00C74745" w:rsidRPr="000772BE" w:rsidRDefault="003B4B32"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12EF9505" w14:textId="32C5B358" w:rsidR="008E1EAF" w:rsidRPr="00A45242" w:rsidRDefault="004B3528" w:rsidP="006D752D">
      <w:pPr>
        <w:pStyle w:val="ProductList-OfferingGroupHeading"/>
        <w:rPr>
          <w:lang w:val="pt-BR"/>
        </w:rPr>
      </w:pPr>
      <w:bookmarkStart w:id="204" w:name="_Toc12375576"/>
      <w:r w:rsidRPr="00A45242">
        <w:rPr>
          <w:lang w:val="pt-BR"/>
        </w:rPr>
        <w:lastRenderedPageBreak/>
        <w:t>Outros Serviços Online</w:t>
      </w:r>
      <w:bookmarkEnd w:id="204"/>
    </w:p>
    <w:p w14:paraId="5012F8CF" w14:textId="77777777" w:rsidR="00E2000F" w:rsidRPr="00E2000F" w:rsidRDefault="00E2000F" w:rsidP="00E2000F">
      <w:pPr>
        <w:pStyle w:val="ProductList-Offering2Heading"/>
        <w:keepNext/>
        <w:outlineLvl w:val="2"/>
        <w:rPr>
          <w:lang w:val="pt-BR"/>
        </w:rPr>
      </w:pPr>
      <w:bookmarkStart w:id="205" w:name="_Toc476476628"/>
      <w:bookmarkStart w:id="206" w:name="MicrosoftLearning"/>
      <w:bookmarkStart w:id="207" w:name="MicrosoftPowerBIPro"/>
      <w:bookmarkEnd w:id="197"/>
      <w:r w:rsidRPr="00E2000F">
        <w:rPr>
          <w:lang w:val="pt-BR"/>
        </w:rPr>
        <w:tab/>
      </w:r>
      <w:bookmarkStart w:id="208" w:name="_Toc3111583"/>
      <w:bookmarkStart w:id="209" w:name="_Toc794198"/>
      <w:bookmarkStart w:id="210" w:name="_Toc12375577"/>
      <w:bookmarkStart w:id="211" w:name="BingMaps"/>
      <w:r w:rsidRPr="00E2000F">
        <w:rPr>
          <w:lang w:val="pt-BR"/>
        </w:rPr>
        <w:t>Plataforma de Gerenciamento de Ativos Móveis do Bing Mapas</w:t>
      </w:r>
      <w:bookmarkEnd w:id="208"/>
      <w:bookmarkEnd w:id="209"/>
      <w:bookmarkEnd w:id="210"/>
    </w:p>
    <w:bookmarkEnd w:id="211"/>
    <w:p w14:paraId="02DFF70B" w14:textId="77777777" w:rsidR="00E2000F" w:rsidRPr="00931AE7" w:rsidRDefault="00E2000F" w:rsidP="00E2000F">
      <w:pPr>
        <w:pStyle w:val="ProductList-Body"/>
        <w:keepNext/>
      </w:pPr>
      <w:r>
        <w:rPr>
          <w:b/>
          <w:color w:val="00188F"/>
        </w:rPr>
        <w:t>SLs de Serviço</w:t>
      </w:r>
    </w:p>
    <w:p w14:paraId="65150C4D" w14:textId="77777777" w:rsidR="00E2000F" w:rsidRPr="00931AE7" w:rsidRDefault="00E2000F" w:rsidP="00E2000F">
      <w:pPr>
        <w:pStyle w:val="ProductList-Body"/>
      </w:pPr>
      <w:r>
        <w:t xml:space="preserve">Uma SL de Serviço é exigida para acessar os serviços por meio da Plataforma Gerenciamento de Ativos Móveis do Bing Mapas. A SL de Serviço deve ser comprada com, pelo menos, uma das seguintes SLs Complementares para cada ativo: </w:t>
      </w:r>
    </w:p>
    <w:p w14:paraId="7385E5BA" w14:textId="77777777" w:rsidR="00E2000F" w:rsidRPr="00931AE7" w:rsidRDefault="00E2000F" w:rsidP="00E2000F">
      <w:pPr>
        <w:pStyle w:val="ProductList-Body"/>
        <w:numPr>
          <w:ilvl w:val="0"/>
          <w:numId w:val="40"/>
        </w:numPr>
        <w:spacing w:before="40"/>
      </w:pPr>
      <w:r>
        <w:t>SL Complementar de Gerenciamento de Ativos Móveis para América do Norte (com ou sem encaminhamento)</w:t>
      </w:r>
    </w:p>
    <w:p w14:paraId="72CAF5CC" w14:textId="77777777" w:rsidR="00E2000F" w:rsidRPr="00931AE7" w:rsidRDefault="00E2000F" w:rsidP="00E2000F">
      <w:pPr>
        <w:pStyle w:val="ProductList-Body"/>
        <w:numPr>
          <w:ilvl w:val="0"/>
          <w:numId w:val="40"/>
        </w:numPr>
        <w:spacing w:before="40"/>
      </w:pPr>
      <w:r>
        <w:t>SL Complementar de Gerenciamento de Ativos Móveis para Europa (com ou sem encaminhamento) ou</w:t>
      </w:r>
    </w:p>
    <w:p w14:paraId="6F447C3B" w14:textId="77777777" w:rsidR="00E2000F" w:rsidRPr="00931AE7" w:rsidRDefault="00E2000F" w:rsidP="00E2000F">
      <w:pPr>
        <w:pStyle w:val="ProductList-Body"/>
        <w:numPr>
          <w:ilvl w:val="0"/>
          <w:numId w:val="40"/>
        </w:numPr>
        <w:spacing w:before="40"/>
      </w:pPr>
      <w:r>
        <w:t>SL Complementar de Gerenciamento de Ativos Móveis para Todos os Outros Países (com ou sem encaminhamento)</w:t>
      </w:r>
    </w:p>
    <w:p w14:paraId="315EDDA5" w14:textId="77777777" w:rsidR="00E2000F" w:rsidRPr="00931AE7" w:rsidRDefault="00E2000F" w:rsidP="00E2000F">
      <w:pPr>
        <w:pStyle w:val="ProductList-Body"/>
      </w:pPr>
    </w:p>
    <w:p w14:paraId="1F69C04F" w14:textId="77777777" w:rsidR="00E2000F" w:rsidRPr="00931AE7" w:rsidRDefault="00E2000F" w:rsidP="00E2000F">
      <w:pPr>
        <w:pStyle w:val="ProductList-Body"/>
        <w:keepNext/>
      </w:pPr>
      <w:r>
        <w:rPr>
          <w:b/>
          <w:color w:val="00188F"/>
        </w:rPr>
        <w:t>APIs do Bing Mapas</w:t>
      </w:r>
    </w:p>
    <w:p w14:paraId="37036779" w14:textId="77777777" w:rsidR="00E2000F" w:rsidRPr="00931AE7" w:rsidRDefault="00E2000F" w:rsidP="00E2000F">
      <w:pPr>
        <w:pStyle w:val="ProductList-Body"/>
      </w:pPr>
      <w:r w:rsidRPr="00C519C0">
        <w:t>Um Cliente com uma licença para usar a Plataforma de Gerenciamento de Ativos Móveis do Bing Mapas e APIs do Bing Mapas de acordo com os Termos de Uso das APIs da Plataforma do Microsoft Bing Mapas e Documentação do Bing Mapas, incluindo todos os seus sucessores, localizados nos sites</w:t>
      </w:r>
      <w:r>
        <w:t xml:space="preserve"> </w:t>
      </w:r>
      <w:hyperlink r:id="rId32" w:history="1">
        <w:r>
          <w:rPr>
            <w:rStyle w:val="Hyperlink"/>
          </w:rPr>
          <w:t>https://aka.ms/bingmapsplatformapistou</w:t>
        </w:r>
      </w:hyperlink>
      <w:r>
        <w:t xml:space="preserve"> e </w:t>
      </w:r>
      <w:r w:rsidR="00736624">
        <w:fldChar w:fldCharType="begin"/>
      </w:r>
      <w:r w:rsidR="00736624">
        <w:instrText xml:space="preserve"> HYPERLINK "https://aka.ms/bingmapsplatformsdks/" </w:instrText>
      </w:r>
      <w:r w:rsidR="00736624">
        <w:fldChar w:fldCharType="separate"/>
      </w:r>
      <w:r>
        <w:rPr>
          <w:rStyle w:val="Hyperlink"/>
        </w:rPr>
        <w:t>https://aka.ms/bingmapsplatformsdks/</w:t>
      </w:r>
      <w:r w:rsidR="00736624">
        <w:rPr>
          <w:rStyle w:val="Hyperlink"/>
        </w:rPr>
        <w:fldChar w:fldCharType="end"/>
      </w:r>
      <w:r>
        <w:t>.</w:t>
      </w:r>
    </w:p>
    <w:p w14:paraId="18A55F75" w14:textId="77777777" w:rsidR="00E2000F" w:rsidRPr="00931AE7" w:rsidRDefault="00E2000F" w:rsidP="00E2000F">
      <w:pPr>
        <w:pStyle w:val="ProductList-Body"/>
      </w:pPr>
    </w:p>
    <w:p w14:paraId="1B4BBE75" w14:textId="77777777" w:rsidR="00E2000F" w:rsidRPr="00931AE7" w:rsidRDefault="00E2000F" w:rsidP="00E2000F">
      <w:pPr>
        <w:pStyle w:val="ProductList-Body"/>
        <w:keepNext/>
      </w:pPr>
      <w:r>
        <w:rPr>
          <w:b/>
          <w:color w:val="00188F"/>
        </w:rPr>
        <w:t>Privacidade do Bing Mapas</w:t>
      </w:r>
    </w:p>
    <w:p w14:paraId="43D655C3" w14:textId="77777777" w:rsidR="00E2000F" w:rsidRPr="00931AE7" w:rsidRDefault="00E2000F" w:rsidP="00E2000F">
      <w:pPr>
        <w:pStyle w:val="ProductList-Body"/>
      </w:pPr>
      <w:r>
        <w:t xml:space="preserve">A Política de Privacidade da Microsoft (localizada em: </w:t>
      </w:r>
      <w:r w:rsidR="00736624">
        <w:fldChar w:fldCharType="begin"/>
      </w:r>
      <w:r w:rsidR="00736624">
        <w:instrText xml:space="preserve"> HYPERLINK "https://go.microsoft.com/fwlink/?LinkId=521839" </w:instrText>
      </w:r>
      <w:r w:rsidR="00736624">
        <w:fldChar w:fldCharType="separate"/>
      </w:r>
      <w:r>
        <w:rPr>
          <w:rStyle w:val="Hyperlink"/>
        </w:rPr>
        <w:t>https://go.microsoft.com/fwlink/?LinkId=521839</w:t>
      </w:r>
      <w:r w:rsidR="00736624">
        <w:rPr>
          <w:rStyle w:val="Hyperlink"/>
        </w:rPr>
        <w:fldChar w:fldCharType="end"/>
      </w:r>
      <w:r>
        <w:rPr>
          <w:rStyle w:val="Hyperlink"/>
        </w:rPr>
        <w:t>)</w:t>
      </w:r>
      <w:r>
        <w:t xml:space="preserve"> e os termos de privacidade nos Termos de Uso da API da Plataforma do Microsoft Bing Mapas se aplicam ao uso que o Cliente faz da Plataforma de Gerenciamento de Ativos Móveis do Bing Mapas.</w:t>
      </w:r>
    </w:p>
    <w:p w14:paraId="10A4E9B7" w14:textId="77777777" w:rsidR="00E2000F" w:rsidRPr="00931AE7" w:rsidRDefault="003B4B32" w:rsidP="00E2000F">
      <w:pPr>
        <w:pStyle w:val="ProductList-Body"/>
        <w:shd w:val="clear" w:color="auto" w:fill="A6A6A6" w:themeFill="background1" w:themeFillShade="A6"/>
        <w:spacing w:before="120" w:after="240"/>
        <w:jc w:val="right"/>
      </w:pPr>
      <w:hyperlink w:anchor="TableofContents" w:tooltip="Índice" w:history="1">
        <w:r w:rsidR="00E2000F">
          <w:rPr>
            <w:rStyle w:val="Hyperlink"/>
            <w:sz w:val="16"/>
            <w:szCs w:val="16"/>
          </w:rPr>
          <w:t>Sumário</w:t>
        </w:r>
      </w:hyperlink>
      <w:r w:rsidR="00E2000F">
        <w:rPr>
          <w:sz w:val="16"/>
          <w:szCs w:val="16"/>
        </w:rPr>
        <w:t xml:space="preserve"> / </w:t>
      </w:r>
      <w:r w:rsidR="00736624">
        <w:fldChar w:fldCharType="begin"/>
      </w:r>
      <w:r w:rsidR="00736624">
        <w:instrText xml:space="preserve"> HYPERLINK \l "GeneralTerms" \o "Termos Gerais" </w:instrText>
      </w:r>
      <w:r w:rsidR="00736624">
        <w:fldChar w:fldCharType="separate"/>
      </w:r>
      <w:r w:rsidR="00E2000F">
        <w:rPr>
          <w:rStyle w:val="Hyperlink"/>
          <w:sz w:val="16"/>
          <w:szCs w:val="16"/>
        </w:rPr>
        <w:t>Termos Gerais</w:t>
      </w:r>
      <w:r w:rsidR="00736624">
        <w:rPr>
          <w:rStyle w:val="Hyperlink"/>
          <w:sz w:val="16"/>
          <w:szCs w:val="16"/>
        </w:rPr>
        <w:fldChar w:fldCharType="end"/>
      </w:r>
    </w:p>
    <w:p w14:paraId="21A6DD16" w14:textId="77777777" w:rsidR="00E2000F" w:rsidRPr="00E2000F" w:rsidRDefault="00E2000F" w:rsidP="00E2000F">
      <w:pPr>
        <w:pStyle w:val="ProductList-Offering2Heading"/>
        <w:outlineLvl w:val="2"/>
        <w:rPr>
          <w:lang w:val="pt-BR"/>
        </w:rPr>
      </w:pPr>
      <w:r w:rsidRPr="00E2000F">
        <w:rPr>
          <w:lang w:val="pt-BR"/>
        </w:rPr>
        <w:tab/>
      </w:r>
      <w:bookmarkStart w:id="212" w:name="BingMapsTransactionsandUsers"/>
      <w:bookmarkStart w:id="213" w:name="_Toc3111584"/>
      <w:bookmarkStart w:id="214" w:name="_Toc12375578"/>
      <w:r w:rsidRPr="00E2000F">
        <w:rPr>
          <w:lang w:val="pt-BR"/>
        </w:rPr>
        <w:t>Transações e Usuários do Bing Mapas</w:t>
      </w:r>
      <w:bookmarkEnd w:id="212"/>
      <w:bookmarkEnd w:id="213"/>
      <w:bookmarkEnd w:id="214"/>
    </w:p>
    <w:p w14:paraId="197C5309" w14:textId="77777777" w:rsidR="00E2000F" w:rsidRPr="00A8327A" w:rsidRDefault="00E2000F" w:rsidP="00E2000F">
      <w:pPr>
        <w:pStyle w:val="ProductList-Body"/>
        <w:rPr>
          <w:rFonts w:asciiTheme="majorHAnsi" w:hAnsiTheme="majorHAnsi"/>
          <w:sz w:val="16"/>
          <w:szCs w:val="16"/>
        </w:rPr>
        <w:sectPr w:rsidR="00E2000F" w:rsidRPr="00A8327A" w:rsidSect="00A640E4">
          <w:footerReference w:type="default" r:id="rId33"/>
          <w:footerReference w:type="first" r:id="rId34"/>
          <w:type w:val="continuous"/>
          <w:pgSz w:w="12240" w:h="15840"/>
          <w:pgMar w:top="1440" w:right="720" w:bottom="1440" w:left="720" w:header="720" w:footer="720" w:gutter="0"/>
          <w:cols w:space="720"/>
          <w:titlePg/>
          <w:docGrid w:linePitch="360"/>
        </w:sectPr>
      </w:pPr>
    </w:p>
    <w:p w14:paraId="518A4308" w14:textId="77777777" w:rsidR="00E2000F" w:rsidRPr="00931AE7" w:rsidRDefault="00E2000F" w:rsidP="00E2000F">
      <w:pPr>
        <w:pStyle w:val="ProductList-Body"/>
      </w:pPr>
      <w:r>
        <w:rPr>
          <w:rFonts w:asciiTheme="majorHAnsi" w:hAnsiTheme="majorHAnsi"/>
          <w:sz w:val="16"/>
          <w:szCs w:val="16"/>
        </w:rPr>
        <w:t>Transações do Bing Mapas</w:t>
      </w:r>
    </w:p>
    <w:p w14:paraId="403A5DAD" w14:textId="77777777" w:rsidR="00E2000F" w:rsidRPr="00931AE7" w:rsidRDefault="00E2000F" w:rsidP="00E2000F">
      <w:pPr>
        <w:pStyle w:val="ProductList-Body"/>
      </w:pPr>
      <w:r>
        <w:rPr>
          <w:rFonts w:asciiTheme="majorHAnsi" w:hAnsiTheme="majorHAnsi"/>
          <w:sz w:val="16"/>
          <w:szCs w:val="16"/>
        </w:rPr>
        <w:t>Usuário Conhecido do Bing Mapas</w:t>
      </w:r>
    </w:p>
    <w:p w14:paraId="1A289289" w14:textId="77777777" w:rsidR="00E2000F" w:rsidRPr="00931AE7" w:rsidRDefault="00E2000F" w:rsidP="00E2000F">
      <w:pPr>
        <w:pStyle w:val="ProductList-Body"/>
      </w:pPr>
      <w:r>
        <w:rPr>
          <w:rFonts w:asciiTheme="majorHAnsi" w:hAnsiTheme="majorHAnsi"/>
          <w:sz w:val="16"/>
          <w:szCs w:val="16"/>
        </w:rPr>
        <w:t>Usuário Conhecido do Bing Mapas Light</w:t>
      </w:r>
    </w:p>
    <w:p w14:paraId="218A5FB2" w14:textId="77777777" w:rsidR="00E2000F" w:rsidRDefault="00E2000F" w:rsidP="00E2000F">
      <w:pPr>
        <w:pStyle w:val="ProductList-Body"/>
        <w:rPr>
          <w:rFonts w:asciiTheme="majorHAnsi" w:hAnsiTheme="majorHAnsi"/>
          <w:sz w:val="16"/>
          <w:szCs w:val="16"/>
        </w:rPr>
        <w:sectPr w:rsidR="00E2000F" w:rsidSect="00B5721D">
          <w:footerReference w:type="default" r:id="rId35"/>
          <w:footerReference w:type="first" r:id="rId36"/>
          <w:type w:val="continuous"/>
          <w:pgSz w:w="12240" w:h="15840"/>
          <w:pgMar w:top="1440" w:right="720" w:bottom="1440" w:left="720" w:header="720" w:footer="720" w:gutter="0"/>
          <w:cols w:num="2" w:space="720"/>
          <w:titlePg/>
          <w:docGrid w:linePitch="360"/>
        </w:sectPr>
      </w:pPr>
    </w:p>
    <w:p w14:paraId="548605E8" w14:textId="77777777" w:rsidR="00E2000F" w:rsidRPr="00E2000F" w:rsidRDefault="00E2000F" w:rsidP="00E2000F">
      <w:pPr>
        <w:pStyle w:val="ProductList-Body"/>
        <w:pBdr>
          <w:top w:val="single" w:sz="4" w:space="1" w:color="BFBFBF" w:themeColor="background1" w:themeShade="BF"/>
        </w:pBdr>
        <w:rPr>
          <w:b/>
          <w:color w:val="000000" w:themeColor="text1"/>
          <w:sz w:val="8"/>
          <w:lang w:eastAsia="en-US" w:bidi="ar-SA"/>
        </w:rPr>
      </w:pPr>
    </w:p>
    <w:p w14:paraId="349D71BE" w14:textId="77777777" w:rsidR="00E2000F" w:rsidRPr="00931AE7" w:rsidRDefault="00E2000F" w:rsidP="00E2000F">
      <w:pPr>
        <w:pStyle w:val="ProductList-Body"/>
        <w:keepNext/>
      </w:pPr>
      <w:r>
        <w:rPr>
          <w:b/>
          <w:color w:val="00188F"/>
        </w:rPr>
        <w:t>Usuários Autenticados</w:t>
      </w:r>
    </w:p>
    <w:p w14:paraId="17216569" w14:textId="77777777" w:rsidR="00E2000F" w:rsidRPr="00931AE7" w:rsidRDefault="00E2000F" w:rsidP="00E2000F">
      <w:pPr>
        <w:pStyle w:val="ProductList-Body"/>
      </w:pPr>
      <w:r>
        <w:t>Os Usuários que são autenticados pelos programas do Cliente que acessam o serviço por meio das APIs do Bing Mapas devem ter uma SL.</w:t>
      </w:r>
    </w:p>
    <w:p w14:paraId="773C2962" w14:textId="77777777" w:rsidR="00E2000F" w:rsidRPr="00931AE7" w:rsidRDefault="00E2000F" w:rsidP="00E2000F">
      <w:pPr>
        <w:pStyle w:val="ProductList-Body"/>
      </w:pPr>
    </w:p>
    <w:p w14:paraId="5A0C964D" w14:textId="77777777" w:rsidR="00E2000F" w:rsidRPr="00931AE7" w:rsidRDefault="00E2000F" w:rsidP="00E2000F">
      <w:pPr>
        <w:pStyle w:val="ProductList-Body"/>
        <w:keepNext/>
      </w:pPr>
      <w:r>
        <w:rPr>
          <w:b/>
          <w:color w:val="00188F"/>
        </w:rPr>
        <w:t>APIs do Bing Mapas</w:t>
      </w:r>
    </w:p>
    <w:p w14:paraId="2FEEF1FF" w14:textId="77777777" w:rsidR="00E2000F" w:rsidRPr="00931AE7" w:rsidRDefault="00E2000F" w:rsidP="00E2000F">
      <w:pPr>
        <w:pStyle w:val="ProductList-Body"/>
      </w:pPr>
      <w:r>
        <w:t xml:space="preserve">Um Cliente com uma licença para usar as Transações e Usuários do Bing Mapas podem usar as APIs do Bing Mapas de acordo com os Termos de Uso das APIs da Plataforma do Microsoft Bing Mapas e Documentação do Bing Mapas, incluindo todos os seus sucessores, localizados nos sites </w:t>
      </w:r>
      <w:r w:rsidR="00736624">
        <w:fldChar w:fldCharType="begin"/>
      </w:r>
      <w:r w:rsidR="00736624">
        <w:instrText xml:space="preserve"> HYPERLINK "https://aka.ms/bingmapsplatformapistou" </w:instrText>
      </w:r>
      <w:r w:rsidR="00736624">
        <w:fldChar w:fldCharType="separate"/>
      </w:r>
      <w:r>
        <w:rPr>
          <w:rStyle w:val="Hyperlink"/>
        </w:rPr>
        <w:t>https://aka.ms/bingmapsplatformapistou</w:t>
      </w:r>
      <w:r w:rsidR="00736624">
        <w:rPr>
          <w:rStyle w:val="Hyperlink"/>
        </w:rPr>
        <w:fldChar w:fldCharType="end"/>
      </w:r>
      <w:r>
        <w:t xml:space="preserve"> e </w:t>
      </w:r>
      <w:r w:rsidR="00736624">
        <w:fldChar w:fldCharType="begin"/>
      </w:r>
      <w:r w:rsidR="00736624">
        <w:instrText xml:space="preserve"> HYPERLINK "https://aka.ms/bingmapsplatformsdks/" </w:instrText>
      </w:r>
      <w:r w:rsidR="00736624">
        <w:fldChar w:fldCharType="separate"/>
      </w:r>
      <w:r>
        <w:rPr>
          <w:rStyle w:val="Hyperlink"/>
        </w:rPr>
        <w:t>https://aka.ms/bingmapsplatformsdks/</w:t>
      </w:r>
      <w:r w:rsidR="00736624">
        <w:rPr>
          <w:rStyle w:val="Hyperlink"/>
        </w:rPr>
        <w:fldChar w:fldCharType="end"/>
      </w:r>
      <w:r>
        <w:t>.</w:t>
      </w:r>
    </w:p>
    <w:p w14:paraId="7CC69E4C" w14:textId="77777777" w:rsidR="00E2000F" w:rsidRPr="00931AE7" w:rsidRDefault="00E2000F" w:rsidP="00E2000F">
      <w:pPr>
        <w:pStyle w:val="ProductList-Body"/>
      </w:pPr>
    </w:p>
    <w:p w14:paraId="6AB3C191" w14:textId="77777777" w:rsidR="00E2000F" w:rsidRPr="00931AE7" w:rsidRDefault="00E2000F" w:rsidP="00E2000F">
      <w:pPr>
        <w:pStyle w:val="ProductList-Body"/>
        <w:keepNext/>
      </w:pPr>
      <w:r>
        <w:rPr>
          <w:b/>
          <w:color w:val="00188F"/>
        </w:rPr>
        <w:t>Privacidade do Bing Mapas</w:t>
      </w:r>
    </w:p>
    <w:p w14:paraId="0D15D08A" w14:textId="77777777" w:rsidR="00E2000F" w:rsidRPr="00931AE7" w:rsidRDefault="00E2000F" w:rsidP="00E2000F">
      <w:pPr>
        <w:pStyle w:val="ProductList-Body"/>
      </w:pPr>
      <w:r>
        <w:t xml:space="preserve">A Declaração de Privacidade da Microsoft (localizada em </w:t>
      </w:r>
      <w:r w:rsidR="00736624">
        <w:fldChar w:fldCharType="begin"/>
      </w:r>
      <w:r w:rsidR="00736624">
        <w:instrText xml:space="preserve"> HYPERLINK "https://go.microsoft.com/fwlink/?LinkId=521839" </w:instrText>
      </w:r>
      <w:r w:rsidR="00736624">
        <w:fldChar w:fldCharType="separate"/>
      </w:r>
      <w:r>
        <w:rPr>
          <w:rStyle w:val="Hyperlink"/>
        </w:rPr>
        <w:t>https://go.microsoft.com/fwlink/?LinkId=521839</w:t>
      </w:r>
      <w:r w:rsidR="00736624">
        <w:rPr>
          <w:rStyle w:val="Hyperlink"/>
        </w:rPr>
        <w:fldChar w:fldCharType="end"/>
      </w:r>
      <w:r>
        <w:rPr>
          <w:rStyle w:val="Hyperlink"/>
        </w:rPr>
        <w:t>)</w:t>
      </w:r>
      <w:r>
        <w:t xml:space="preserve"> e os termos de privacidade nos Termos de Uso da API da Plataforma do Microsoft Bing Mapas se aplicam ao uso que o Cliente faz do Bing Mapas.</w:t>
      </w:r>
    </w:p>
    <w:p w14:paraId="18EDF116" w14:textId="77777777" w:rsidR="00E2000F" w:rsidRPr="00931AE7" w:rsidRDefault="003B4B32" w:rsidP="00E2000F">
      <w:pPr>
        <w:pStyle w:val="ProductList-Body"/>
        <w:shd w:val="clear" w:color="auto" w:fill="A6A6A6" w:themeFill="background1" w:themeFillShade="A6"/>
        <w:spacing w:before="120" w:after="240"/>
        <w:jc w:val="right"/>
      </w:pPr>
      <w:hyperlink w:anchor="TableofContents" w:tooltip="Índice" w:history="1">
        <w:r w:rsidR="00E2000F">
          <w:rPr>
            <w:rStyle w:val="Hyperlink"/>
            <w:sz w:val="16"/>
            <w:szCs w:val="16"/>
          </w:rPr>
          <w:t>Sumário</w:t>
        </w:r>
      </w:hyperlink>
      <w:r w:rsidR="00E2000F">
        <w:rPr>
          <w:sz w:val="16"/>
          <w:szCs w:val="16"/>
        </w:rPr>
        <w:t xml:space="preserve"> / </w:t>
      </w:r>
      <w:r w:rsidR="00736624">
        <w:fldChar w:fldCharType="begin"/>
      </w:r>
      <w:r w:rsidR="00736624">
        <w:instrText xml:space="preserve"> HYPERLINK \l "GeneralTerms" \o "Termos Gerais" </w:instrText>
      </w:r>
      <w:r w:rsidR="00736624">
        <w:fldChar w:fldCharType="separate"/>
      </w:r>
      <w:r w:rsidR="00E2000F">
        <w:rPr>
          <w:rStyle w:val="Hyperlink"/>
          <w:sz w:val="16"/>
          <w:szCs w:val="16"/>
        </w:rPr>
        <w:t>Termos Gerais</w:t>
      </w:r>
      <w:r w:rsidR="00736624">
        <w:rPr>
          <w:rStyle w:val="Hyperlink"/>
          <w:sz w:val="16"/>
          <w:szCs w:val="16"/>
        </w:rPr>
        <w:fldChar w:fldCharType="end"/>
      </w:r>
    </w:p>
    <w:p w14:paraId="11458212" w14:textId="77777777" w:rsidR="00447F59" w:rsidRPr="000F395E" w:rsidRDefault="00447F59" w:rsidP="00447F59">
      <w:pPr>
        <w:pStyle w:val="ProductList-Offering2Heading"/>
        <w:keepNext/>
        <w:outlineLvl w:val="2"/>
      </w:pPr>
      <w:bookmarkStart w:id="215" w:name="MicrosoftPowerPlatform"/>
      <w:r>
        <w:tab/>
      </w:r>
      <w:bookmarkStart w:id="216" w:name="_Toc8395051"/>
      <w:bookmarkStart w:id="217" w:name="_Toc6563839"/>
      <w:bookmarkStart w:id="218" w:name="_Toc12375579"/>
      <w:bookmarkStart w:id="219" w:name="BusinessApplicationPlatform"/>
      <w:proofErr w:type="spellStart"/>
      <w:r>
        <w:t>Plataforma</w:t>
      </w:r>
      <w:proofErr w:type="spellEnd"/>
      <w:r>
        <w:t xml:space="preserve"> Microsoft Power</w:t>
      </w:r>
      <w:bookmarkEnd w:id="216"/>
      <w:bookmarkEnd w:id="217"/>
      <w:bookmarkEnd w:id="218"/>
    </w:p>
    <w:bookmarkEnd w:id="219"/>
    <w:p w14:paraId="329BB6DE" w14:textId="77777777" w:rsidR="00447F59" w:rsidRPr="00A8327A" w:rsidRDefault="00447F59" w:rsidP="00447F59">
      <w:pPr>
        <w:pStyle w:val="ProductList-Body"/>
        <w:keepNext/>
        <w:rPr>
          <w:rFonts w:asciiTheme="majorHAnsi" w:hAnsiTheme="majorHAnsi"/>
          <w:sz w:val="16"/>
          <w:szCs w:val="16"/>
        </w:rPr>
        <w:sectPr w:rsidR="00447F59" w:rsidRPr="00A8327A" w:rsidSect="00A640E4">
          <w:footerReference w:type="first" r:id="rId37"/>
          <w:type w:val="continuous"/>
          <w:pgSz w:w="12240" w:h="15840"/>
          <w:pgMar w:top="1440" w:right="720" w:bottom="1440" w:left="720" w:header="720" w:footer="720" w:gutter="0"/>
          <w:cols w:space="720"/>
          <w:titlePg/>
          <w:docGrid w:linePitch="360"/>
        </w:sectPr>
      </w:pPr>
    </w:p>
    <w:bookmarkEnd w:id="215"/>
    <w:p w14:paraId="4EE450A6" w14:textId="77777777" w:rsidR="008F3606" w:rsidRPr="001C012F" w:rsidRDefault="008F3606" w:rsidP="008F3606">
      <w:pPr>
        <w:pStyle w:val="ProductList-Body"/>
        <w:rPr>
          <w:lang w:val="en-US"/>
        </w:rPr>
      </w:pPr>
      <w:r w:rsidRPr="001C012F">
        <w:rPr>
          <w:rFonts w:asciiTheme="majorHAnsi" w:hAnsiTheme="majorHAnsi"/>
          <w:sz w:val="16"/>
          <w:szCs w:val="16"/>
          <w:lang w:val="en-US"/>
        </w:rPr>
        <w:t>Microsoft Flow</w:t>
      </w:r>
    </w:p>
    <w:p w14:paraId="27F6D89B" w14:textId="77777777" w:rsidR="008F3606" w:rsidRPr="001C012F" w:rsidRDefault="008F3606" w:rsidP="008F3606">
      <w:pPr>
        <w:pStyle w:val="ProductList-Body"/>
        <w:rPr>
          <w:lang w:val="en-US"/>
        </w:rPr>
      </w:pPr>
      <w:r w:rsidRPr="001C012F">
        <w:rPr>
          <w:rFonts w:asciiTheme="majorHAnsi" w:hAnsiTheme="majorHAnsi"/>
          <w:sz w:val="16"/>
          <w:szCs w:val="16"/>
          <w:lang w:val="en-US"/>
        </w:rPr>
        <w:t>Microsoft PowerApps</w:t>
      </w:r>
    </w:p>
    <w:p w14:paraId="43E08627" w14:textId="77777777" w:rsidR="008F3606" w:rsidRPr="001C012F" w:rsidRDefault="008F3606" w:rsidP="008F3606">
      <w:pPr>
        <w:pStyle w:val="ProductList-Body"/>
        <w:rPr>
          <w:lang w:val="en-US"/>
        </w:rPr>
      </w:pPr>
      <w:r w:rsidRPr="001C012F">
        <w:rPr>
          <w:rFonts w:asciiTheme="majorHAnsi" w:hAnsiTheme="majorHAnsi"/>
          <w:sz w:val="16"/>
          <w:szCs w:val="16"/>
          <w:lang w:val="en-US"/>
        </w:rPr>
        <w:t>Microsoft Power BI Pro</w:t>
      </w:r>
    </w:p>
    <w:p w14:paraId="40F38D75" w14:textId="3732D19F" w:rsidR="008F3606" w:rsidRPr="00B65F6B" w:rsidRDefault="008F3606" w:rsidP="008F3606">
      <w:pPr>
        <w:pStyle w:val="ProductList-Body"/>
        <w:rPr>
          <w:rFonts w:asciiTheme="majorHAnsi" w:hAnsiTheme="majorHAnsi"/>
          <w:sz w:val="16"/>
          <w:szCs w:val="16"/>
        </w:rPr>
        <w:sectPr w:rsidR="008F3606" w:rsidRPr="00B65F6B" w:rsidSect="00C47C81">
          <w:footerReference w:type="default" r:id="rId38"/>
          <w:footerReference w:type="first" r:id="rId39"/>
          <w:type w:val="continuous"/>
          <w:pgSz w:w="12240" w:h="15840"/>
          <w:pgMar w:top="1440" w:right="720" w:bottom="1440" w:left="720" w:header="720" w:footer="720" w:gutter="0"/>
          <w:cols w:num="2" w:space="720"/>
          <w:titlePg/>
          <w:docGrid w:linePitch="360"/>
        </w:sectPr>
      </w:pPr>
      <w:r w:rsidRPr="00B65F6B">
        <w:rPr>
          <w:rFonts w:asciiTheme="majorHAnsi" w:hAnsiTheme="majorHAnsi"/>
          <w:sz w:val="16"/>
          <w:szCs w:val="16"/>
        </w:rPr>
        <w:t>Microsoft Power BI Premium</w:t>
      </w:r>
    </w:p>
    <w:p w14:paraId="5A86981F" w14:textId="77777777" w:rsidR="008F3606" w:rsidRPr="00B65F6B" w:rsidRDefault="008F3606" w:rsidP="008F3606">
      <w:pPr>
        <w:pStyle w:val="ProductList-Body"/>
        <w:pBdr>
          <w:top w:val="single" w:sz="4" w:space="1" w:color="BFBFBF" w:themeColor="background1" w:themeShade="BF"/>
        </w:pBdr>
        <w:rPr>
          <w:b/>
          <w:color w:val="000000" w:themeColor="text1"/>
          <w:sz w:val="8"/>
          <w:szCs w:val="8"/>
          <w:lang w:eastAsia="en-US" w:bidi="ar-SA"/>
        </w:rPr>
      </w:pPr>
    </w:p>
    <w:p w14:paraId="7886B633" w14:textId="77777777" w:rsidR="008F3606" w:rsidRPr="004E78BB" w:rsidRDefault="008F3606" w:rsidP="008F3606">
      <w:pPr>
        <w:pStyle w:val="ProductList-Body"/>
        <w:keepNext/>
        <w:tabs>
          <w:tab w:val="clear" w:pos="158"/>
          <w:tab w:val="left" w:pos="360"/>
        </w:tabs>
      </w:pPr>
      <w:r>
        <w:rPr>
          <w:b/>
          <w:color w:val="00188F"/>
        </w:rPr>
        <w:t>Notificações</w:t>
      </w:r>
    </w:p>
    <w:p w14:paraId="571BA8DF" w14:textId="3F96986E" w:rsidR="006B11FD" w:rsidRPr="00E52A5C" w:rsidRDefault="006B11FD" w:rsidP="006B11FD">
      <w:pPr>
        <w:pStyle w:val="ProductList-Body"/>
      </w:pPr>
      <w:r>
        <w:t xml:space="preserve">As Notificações do Bing Mapas, </w:t>
      </w:r>
      <w:r>
        <w:rPr>
          <w:color w:val="000000" w:themeColor="text1"/>
        </w:rPr>
        <w:t xml:space="preserve">Padrão Visual H.264/AVC, o Padrão de Vídeo VC-1, o Padrão Visual MPEG-4 Parte 2 e o Padrão de Vídeo </w:t>
      </w:r>
      <w:r>
        <w:t xml:space="preserve">MPEG-2 contidas no </w:t>
      </w:r>
      <w:r w:rsidR="00736624">
        <w:fldChar w:fldCharType="begin"/>
      </w:r>
      <w:r w:rsidR="00736624">
        <w:instrText xml:space="preserve"> HYPERLINK \l "Attachment1" \o "Anexo 1" </w:instrText>
      </w:r>
      <w:r w:rsidR="00736624">
        <w:fldChar w:fldCharType="separate"/>
      </w:r>
      <w:r>
        <w:rPr>
          <w:rStyle w:val="Hyperlink"/>
        </w:rPr>
        <w:t>Anexo 1</w:t>
      </w:r>
      <w:r w:rsidR="00736624">
        <w:rPr>
          <w:rStyle w:val="Hyperlink"/>
        </w:rPr>
        <w:fldChar w:fldCharType="end"/>
      </w:r>
      <w:r>
        <w:t xml:space="preserve"> são aplicáveis.</w:t>
      </w:r>
    </w:p>
    <w:p w14:paraId="5FE18BC0" w14:textId="77777777" w:rsidR="008F3606" w:rsidRPr="004E78BB" w:rsidRDefault="008F3606" w:rsidP="008F3606">
      <w:pPr>
        <w:pStyle w:val="ProductList-Body"/>
      </w:pPr>
    </w:p>
    <w:p w14:paraId="6ABB1C6A" w14:textId="77777777" w:rsidR="008F3606" w:rsidRPr="004E78BB" w:rsidRDefault="008F3606" w:rsidP="00B87331">
      <w:pPr>
        <w:pStyle w:val="ProductList-Body"/>
        <w:keepNext/>
        <w:tabs>
          <w:tab w:val="clear" w:pos="158"/>
          <w:tab w:val="left" w:pos="360"/>
        </w:tabs>
      </w:pPr>
      <w:r>
        <w:rPr>
          <w:b/>
          <w:color w:val="00188F"/>
          <w:szCs w:val="18"/>
        </w:rPr>
        <w:t>Microsoft Power BI</w:t>
      </w:r>
    </w:p>
    <w:p w14:paraId="273DFC48" w14:textId="77777777" w:rsidR="008F3606" w:rsidRPr="004E78BB" w:rsidRDefault="008F3606" w:rsidP="00B87331">
      <w:pPr>
        <w:pStyle w:val="ProductList-Body"/>
        <w:keepNext/>
        <w:ind w:left="180"/>
      </w:pPr>
      <w:r>
        <w:rPr>
          <w:b/>
          <w:color w:val="0072C6"/>
          <w:szCs w:val="18"/>
        </w:rPr>
        <w:t>Definições</w:t>
      </w:r>
    </w:p>
    <w:p w14:paraId="10040D9B" w14:textId="77777777" w:rsidR="008F3606" w:rsidRPr="004E78BB" w:rsidRDefault="008F3606" w:rsidP="008F3606">
      <w:pPr>
        <w:pStyle w:val="ProductList-Body"/>
        <w:ind w:left="180"/>
      </w:pPr>
      <w:r>
        <w:rPr>
          <w:szCs w:val="18"/>
        </w:rPr>
        <w:t xml:space="preserve">“Aplicativo do Cliente” significa um aplicativo ou qualquer conjunto de aplicativos que adicione funcionalidade principal e significativa para os Recursos Incorporados e que não esteja principalmente um substituto para qualquer parte dos serviços do Microsoft Power BI. </w:t>
      </w:r>
    </w:p>
    <w:p w14:paraId="068AB6AC" w14:textId="77777777" w:rsidR="008F3606" w:rsidRPr="004E78BB" w:rsidRDefault="008F3606" w:rsidP="008F3606">
      <w:pPr>
        <w:pStyle w:val="ProductList-Body"/>
        <w:ind w:left="180"/>
      </w:pPr>
      <w:r>
        <w:rPr>
          <w:szCs w:val="18"/>
        </w:rPr>
        <w:t xml:space="preserve">“Recursos Incorporados” significa as APIs do Power BI e as visões incorporadas para uso por um aplicativo. </w:t>
      </w:r>
    </w:p>
    <w:p w14:paraId="128EA347" w14:textId="77777777" w:rsidR="008F3606" w:rsidRPr="004E78BB" w:rsidRDefault="008F3606" w:rsidP="008F3606">
      <w:pPr>
        <w:pStyle w:val="ProductList-Body"/>
        <w:ind w:left="180"/>
      </w:pPr>
    </w:p>
    <w:p w14:paraId="051A9684" w14:textId="77777777" w:rsidR="008F3606" w:rsidRPr="004E78BB" w:rsidRDefault="008F3606" w:rsidP="007A73FA">
      <w:pPr>
        <w:pStyle w:val="ProductList-Body"/>
        <w:keepNext/>
        <w:ind w:left="187"/>
      </w:pPr>
      <w:r>
        <w:rPr>
          <w:b/>
          <w:color w:val="0072C6"/>
          <w:szCs w:val="18"/>
        </w:rPr>
        <w:lastRenderedPageBreak/>
        <w:t>Exceção de Hospedagem dos Recursos Incorporados</w:t>
      </w:r>
    </w:p>
    <w:p w14:paraId="680CF083" w14:textId="17269EC4" w:rsidR="008F3606" w:rsidRPr="004E78BB" w:rsidRDefault="008F3606" w:rsidP="008F3606">
      <w:pPr>
        <w:pStyle w:val="ProductList-Body"/>
        <w:ind w:left="180"/>
      </w:pPr>
      <w:r>
        <w:rPr>
          <w:szCs w:val="18"/>
        </w:rPr>
        <w:t>O Cliente poderá criar e manter um Aplicativo de Clientes e, a despeito de qualquer disposição em contrário no respectivo contrato de licenciamento por volume, combinar os Recursos Incorporados com os Dados do Cliente pertencentes ou licenciados por ele ou um terceiro, a fim de criar um Aplicativo de Clientes usando os Recursos Incorporados em conjunto com os Dados do Cliente. Qualquer conteúdo de Power BI acessado pelo Aplicativo de Clientes ou seus usuários finais devem ser armazenados no recurso do Microsoft Power BI Premium. O Cliente poderá permitir que terceiros acessem e usem os Recursos Incorporados em conexão com o uso desse Aplicativo de Cliente. O Cliente é responsável por esse uso e por garantir que estes termos e os termos e as condições do respectivo contrato de licenciamento por volume sejam cumpridos por esse uso.</w:t>
      </w:r>
      <w:r w:rsidR="00B87331">
        <w:rPr>
          <w:szCs w:val="18"/>
        </w:rPr>
        <w:t xml:space="preserve"> Os Clientes não podem usar essa exceção de hospedagem para fornecer acesso ao conteúdo armazenado na capacidade apenas do back-end.</w:t>
      </w:r>
    </w:p>
    <w:p w14:paraId="5373B206" w14:textId="77777777" w:rsidR="008F3606" w:rsidRPr="004E78BB" w:rsidRDefault="008F3606" w:rsidP="008F3606">
      <w:pPr>
        <w:pStyle w:val="ProductList-Body"/>
        <w:ind w:left="180"/>
      </w:pPr>
    </w:p>
    <w:p w14:paraId="18816141" w14:textId="77777777" w:rsidR="008F3606" w:rsidRPr="004E78BB" w:rsidRDefault="008F3606" w:rsidP="008F3606">
      <w:pPr>
        <w:pStyle w:val="ProductList-Body"/>
        <w:ind w:left="180"/>
      </w:pPr>
      <w:r>
        <w:rPr>
          <w:b/>
          <w:color w:val="0072C6"/>
          <w:szCs w:val="18"/>
        </w:rPr>
        <w:t>Limitações</w:t>
      </w:r>
    </w:p>
    <w:p w14:paraId="367CC29F" w14:textId="77777777" w:rsidR="008F3606" w:rsidRPr="004E78BB" w:rsidRDefault="008F3606" w:rsidP="008F3606">
      <w:pPr>
        <w:pStyle w:val="ProductList-Body"/>
        <w:ind w:left="180"/>
      </w:pPr>
      <w:r>
        <w:rPr>
          <w:szCs w:val="18"/>
        </w:rPr>
        <w:t>O Cliente não poderá</w:t>
      </w:r>
    </w:p>
    <w:p w14:paraId="6B431697" w14:textId="77777777" w:rsidR="008F3606" w:rsidRPr="004E78BB" w:rsidRDefault="008F3606" w:rsidP="008F3606">
      <w:pPr>
        <w:pStyle w:val="ProductList-Body"/>
        <w:numPr>
          <w:ilvl w:val="0"/>
          <w:numId w:val="42"/>
        </w:numPr>
        <w:ind w:left="810" w:hanging="270"/>
      </w:pPr>
      <w:r>
        <w:rPr>
          <w:szCs w:val="18"/>
        </w:rPr>
        <w:t>revender nem redistribuir os serviços Microsoft Power BI ou</w:t>
      </w:r>
    </w:p>
    <w:p w14:paraId="07C68DFA" w14:textId="77777777" w:rsidR="008F3606" w:rsidRPr="004E78BB" w:rsidRDefault="008F3606" w:rsidP="008F3606">
      <w:pPr>
        <w:pStyle w:val="ProductList-Body"/>
        <w:numPr>
          <w:ilvl w:val="0"/>
          <w:numId w:val="42"/>
        </w:numPr>
        <w:ind w:left="810" w:hanging="270"/>
      </w:pPr>
      <w:r>
        <w:rPr>
          <w:szCs w:val="18"/>
        </w:rPr>
        <w:t xml:space="preserve">permitir que vários usuários acessem direta ou indiretamente qualquer recurso do Microsoft Power BI disponibilizado por usuário. </w:t>
      </w:r>
    </w:p>
    <w:p w14:paraId="674171AE" w14:textId="77777777" w:rsidR="008F3606" w:rsidRPr="004E78BB" w:rsidRDefault="008F3606" w:rsidP="008F3606">
      <w:pPr>
        <w:pStyle w:val="ProductList-Body"/>
        <w:ind w:left="180"/>
      </w:pPr>
    </w:p>
    <w:p w14:paraId="54B31373" w14:textId="77777777" w:rsidR="008F3606" w:rsidRPr="004E78BB" w:rsidRDefault="008F3606" w:rsidP="008F3606">
      <w:pPr>
        <w:pStyle w:val="ProductList-Body"/>
        <w:ind w:left="180"/>
      </w:pPr>
      <w:r>
        <w:rPr>
          <w:b/>
          <w:color w:val="0072C6"/>
          <w:szCs w:val="18"/>
        </w:rPr>
        <w:t xml:space="preserve">Acesso sem uma SL de Usuário </w:t>
      </w:r>
    </w:p>
    <w:p w14:paraId="74FE0A8D" w14:textId="478E72C7" w:rsidR="008F3606" w:rsidRDefault="008F3606" w:rsidP="008F3606">
      <w:pPr>
        <w:pStyle w:val="ProductList-Body"/>
        <w:ind w:left="180"/>
        <w:rPr>
          <w:szCs w:val="18"/>
        </w:rPr>
      </w:pPr>
      <w:r>
        <w:rPr>
          <w:szCs w:val="18"/>
        </w:rPr>
        <w:t>Uma SL de Usuário não é exigida para visualizar o conteúdo no recurso do Power BI Premium que é compartilhado por meio de APIs incorporadas ou funcionalidade de exibições incorporadas. Somente com a série P do Power BI Premium, uma SL de Usuário também não é exigida para visualizar o conteúdo no recurso do Power BI Premium que é compartilhado por meio de aplicativos ou recursos de assinatura de email ou por meio do Power BI Report Server.</w:t>
      </w:r>
      <w:r w:rsidR="00B87331">
        <w:rPr>
          <w:szCs w:val="18"/>
        </w:rPr>
        <w:t xml:space="preserve"> No entanto, se o Cliente optar por usar a capacidade apenas do back-end do Power BI Premium, será exigida uma SL de Usuário do Power BI Pro para visualizar conteúdo compartilhado a partir daquela capacidade.</w:t>
      </w:r>
    </w:p>
    <w:p w14:paraId="23763E5E" w14:textId="1C2546F2" w:rsidR="00D0659B" w:rsidRDefault="00D0659B" w:rsidP="008F3606">
      <w:pPr>
        <w:pStyle w:val="ProductList-Body"/>
        <w:ind w:left="180"/>
        <w:rPr>
          <w:szCs w:val="18"/>
        </w:rPr>
      </w:pPr>
    </w:p>
    <w:p w14:paraId="66FDBC42" w14:textId="77777777" w:rsidR="00D0659B" w:rsidRPr="0008458E" w:rsidRDefault="00D0659B" w:rsidP="00317350">
      <w:pPr>
        <w:pStyle w:val="ProductList-Body"/>
        <w:keepNext/>
        <w:ind w:left="187"/>
      </w:pPr>
      <w:r>
        <w:rPr>
          <w:b/>
          <w:color w:val="0072C6"/>
          <w:szCs w:val="18"/>
        </w:rPr>
        <w:t>Publicação na Web</w:t>
      </w:r>
    </w:p>
    <w:p w14:paraId="2F2C2038" w14:textId="1222E673" w:rsidR="00D0659B" w:rsidRDefault="00D0659B" w:rsidP="00D0659B">
      <w:pPr>
        <w:pStyle w:val="ProductList-Body"/>
        <w:ind w:left="180"/>
      </w:pPr>
      <w:r>
        <w:t>O Cliente pode usar o recurso de publicação na Web para compartilhar o conteúdo somente em um site disponível publicamente. O Cliente não pode usar esse recurso para compartilhar conteúdo internamente. A Microsoft pode exibir o conteúdo publicado por meio do recurso de publicação na Web em uma galeria ou site público.</w:t>
      </w:r>
    </w:p>
    <w:p w14:paraId="5FEF7396" w14:textId="003228F9" w:rsidR="00F26338" w:rsidRDefault="00F26338" w:rsidP="00D0659B">
      <w:pPr>
        <w:pStyle w:val="ProductList-Body"/>
        <w:ind w:left="180"/>
      </w:pPr>
    </w:p>
    <w:p w14:paraId="6ED40BB6" w14:textId="77777777" w:rsidR="00F26338" w:rsidRPr="00E35975" w:rsidRDefault="00F26338" w:rsidP="00F26338">
      <w:pPr>
        <w:pStyle w:val="ProductList-Body"/>
        <w:keepNext/>
        <w:tabs>
          <w:tab w:val="clear" w:pos="158"/>
          <w:tab w:val="left" w:pos="360"/>
        </w:tabs>
        <w:rPr>
          <w:b/>
          <w:color w:val="00188F"/>
          <w:szCs w:val="18"/>
        </w:rPr>
      </w:pPr>
      <w:r>
        <w:rPr>
          <w:b/>
          <w:color w:val="00188F"/>
          <w:szCs w:val="18"/>
        </w:rPr>
        <w:t>Microsoft PowerApps</w:t>
      </w:r>
    </w:p>
    <w:p w14:paraId="57D23F8D" w14:textId="77777777" w:rsidR="00F26338" w:rsidRDefault="00F26338" w:rsidP="00F26338">
      <w:pPr>
        <w:pStyle w:val="ProductList-Body"/>
        <w:ind w:left="180"/>
        <w:rPr>
          <w:b/>
          <w:color w:val="0072C6"/>
          <w:szCs w:val="18"/>
        </w:rPr>
      </w:pPr>
      <w:r>
        <w:rPr>
          <w:b/>
          <w:color w:val="0072C6"/>
          <w:szCs w:val="18"/>
        </w:rPr>
        <w:t>Entidades Restritas</w:t>
      </w:r>
    </w:p>
    <w:p w14:paraId="37DCD692" w14:textId="77777777" w:rsidR="00F26338" w:rsidRPr="005A5C60" w:rsidRDefault="00F26338" w:rsidP="00F26338">
      <w:pPr>
        <w:pStyle w:val="ProductList-Body"/>
        <w:ind w:left="158"/>
      </w:pPr>
      <w:r>
        <w:t xml:space="preserve">O Cliente não pode criar, modificar nem excluir quaisquer dados de entidades do tipo designado como “restrito” na documentação do produto em </w:t>
      </w:r>
      <w:r w:rsidR="00736624">
        <w:fldChar w:fldCharType="begin"/>
      </w:r>
      <w:r w:rsidR="00736624">
        <w:instrText xml:space="preserve"> HYPERLINK "https://go.microsoft.com/fwlink/?linkid=868812" </w:instrText>
      </w:r>
      <w:r w:rsidR="00736624">
        <w:fldChar w:fldCharType="separate"/>
      </w:r>
      <w:r>
        <w:rPr>
          <w:rStyle w:val="Hyperlink"/>
        </w:rPr>
        <w:t>https://go.microsoft.com/fwlink/?linkid=868812</w:t>
      </w:r>
      <w:r w:rsidR="00736624">
        <w:rPr>
          <w:rStyle w:val="Hyperlink"/>
        </w:rPr>
        <w:fldChar w:fldCharType="end"/>
      </w:r>
      <w:r>
        <w:t>. O cliente possui acesso somente leitura a essas entidades restritas.</w:t>
      </w:r>
    </w:p>
    <w:bookmarkStart w:id="220" w:name="Intune"/>
    <w:bookmarkEnd w:id="205"/>
    <w:p w14:paraId="5FEC954B"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2385E159" w14:textId="77777777" w:rsidR="00FD094B" w:rsidRPr="00FD094B" w:rsidRDefault="00FD094B" w:rsidP="00FD094B">
      <w:pPr>
        <w:pStyle w:val="ProductList-Offering2Heading"/>
        <w:outlineLvl w:val="2"/>
        <w:rPr>
          <w:lang w:val="pt-BR"/>
        </w:rPr>
      </w:pPr>
      <w:r w:rsidRPr="006326D7">
        <w:rPr>
          <w:lang w:val="pt-BR"/>
        </w:rPr>
        <w:tab/>
      </w:r>
      <w:bookmarkStart w:id="221" w:name="_Toc531082929"/>
      <w:bookmarkStart w:id="222" w:name="_Toc12375580"/>
      <w:r w:rsidRPr="00FD094B">
        <w:rPr>
          <w:lang w:val="pt-BR"/>
        </w:rPr>
        <w:t>GitHub Enterprise</w:t>
      </w:r>
      <w:bookmarkEnd w:id="221"/>
      <w:bookmarkEnd w:id="222"/>
    </w:p>
    <w:p w14:paraId="6F4E2879" w14:textId="77777777" w:rsidR="0086554D" w:rsidRPr="00E41B89" w:rsidRDefault="0086554D" w:rsidP="0086554D">
      <w:pPr>
        <w:pStyle w:val="ProductList-Body"/>
        <w:rPr>
          <w:spacing w:val="-2"/>
        </w:rPr>
      </w:pPr>
      <w:r w:rsidRPr="00E41B89">
        <w:rPr>
          <w:spacing w:val="-2"/>
        </w:rPr>
        <w:t xml:space="preserve">O GitHub Enterprise é fornecido pela GitHub, Inc. Ao usar o GitHub Enterprise, o Cliente concorda em se vincular aos termos do GitHub, disponíveis em </w:t>
      </w:r>
      <w:r w:rsidR="00736624">
        <w:fldChar w:fldCharType="begin"/>
      </w:r>
      <w:r w:rsidR="00736624">
        <w:instrText xml:space="preserve"> HYPERLINK "https://aka.ms/github_terms" </w:instrText>
      </w:r>
      <w:r w:rsidR="00736624">
        <w:fldChar w:fldCharType="separate"/>
      </w:r>
      <w:r w:rsidRPr="00E41B89">
        <w:rPr>
          <w:rStyle w:val="Hyperlink"/>
          <w:spacing w:val="-2"/>
        </w:rPr>
        <w:t>https://aka.ms/github_terms</w:t>
      </w:r>
      <w:r w:rsidR="00736624">
        <w:rPr>
          <w:rStyle w:val="Hyperlink"/>
          <w:spacing w:val="-2"/>
        </w:rPr>
        <w:fldChar w:fldCharType="end"/>
      </w:r>
      <w:r w:rsidRPr="00E41B89">
        <w:rPr>
          <w:spacing w:val="-2"/>
        </w:rPr>
        <w:t xml:space="preserve">. Não obstante qualquer disposição em contrário no contrato de licenciamento por volume do Cliente (incluindo estes Termos de Serviços Online), a Política de Privacidade do GitHub, disponível no site </w:t>
      </w:r>
      <w:r w:rsidR="00736624">
        <w:fldChar w:fldCharType="begin"/>
      </w:r>
      <w:r w:rsidR="00736624">
        <w:instrText xml:space="preserve"> HYPERLINK "https://help.github.com/articles/github-privacy-statement/" </w:instrText>
      </w:r>
      <w:r w:rsidR="00736624">
        <w:fldChar w:fldCharType="separate"/>
      </w:r>
      <w:r w:rsidRPr="00E41B89">
        <w:rPr>
          <w:rStyle w:val="Hyperlink"/>
          <w:spacing w:val="-2"/>
        </w:rPr>
        <w:t>https://help.github.com/articles/github-privacy-statement/</w:t>
      </w:r>
      <w:r w:rsidR="00736624">
        <w:rPr>
          <w:rStyle w:val="Hyperlink"/>
          <w:spacing w:val="-2"/>
        </w:rPr>
        <w:fldChar w:fldCharType="end"/>
      </w:r>
      <w:r w:rsidRPr="00E41B89">
        <w:rPr>
          <w:spacing w:val="-2"/>
        </w:rPr>
        <w:t xml:space="preserve">, e o Adendo de Proteção de Dados do GitHub, localizado no site </w:t>
      </w:r>
      <w:r w:rsidR="00736624">
        <w:fldChar w:fldCharType="begin"/>
      </w:r>
      <w:r w:rsidR="00736624">
        <w:instrText xml:space="preserve"> HYPERLINK "https://aka.ms/github_terms" </w:instrText>
      </w:r>
      <w:r w:rsidR="00736624">
        <w:fldChar w:fldCharType="separate"/>
      </w:r>
      <w:r w:rsidRPr="00E41B89">
        <w:rPr>
          <w:rStyle w:val="Hyperlink"/>
          <w:spacing w:val="-2"/>
        </w:rPr>
        <w:t>https://aka.ms/github_terms</w:t>
      </w:r>
      <w:r w:rsidR="00736624">
        <w:rPr>
          <w:rStyle w:val="Hyperlink"/>
          <w:spacing w:val="-2"/>
        </w:rPr>
        <w:fldChar w:fldCharType="end"/>
      </w:r>
      <w:r w:rsidRPr="00E41B89">
        <w:rPr>
          <w:spacing w:val="-2"/>
        </w:rPr>
        <w:t>, serão aplicados ao uso que o Cliente faz do GitHub Enterprise licenciado separadamente ou como Visual Studio Enterprise ou Professional com GitHub Enterprise.</w:t>
      </w:r>
    </w:p>
    <w:p w14:paraId="12283803" w14:textId="77777777" w:rsidR="00C74745" w:rsidRPr="000772BE" w:rsidRDefault="003B4B32"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0E06F3A4" w14:textId="77777777" w:rsidR="00FD094B" w:rsidRPr="00FD094B" w:rsidRDefault="00FD094B" w:rsidP="00FD094B">
      <w:pPr>
        <w:pStyle w:val="ProductList-Offering2Heading"/>
        <w:outlineLvl w:val="2"/>
        <w:rPr>
          <w:lang w:val="pt-BR"/>
        </w:rPr>
      </w:pPr>
      <w:r w:rsidRPr="00FD094B">
        <w:rPr>
          <w:lang w:val="pt-BR"/>
        </w:rPr>
        <w:tab/>
      </w:r>
      <w:bookmarkStart w:id="223" w:name="_Toc531082930"/>
      <w:bookmarkStart w:id="224" w:name="MicrosoftCloudAppSecurity"/>
      <w:bookmarkStart w:id="225" w:name="_Toc531348188"/>
      <w:bookmarkStart w:id="226" w:name="_Toc12375581"/>
      <w:r w:rsidRPr="00FD094B">
        <w:rPr>
          <w:lang w:val="pt-BR"/>
        </w:rPr>
        <w:t>Microsoft Cloud App Security</w:t>
      </w:r>
      <w:bookmarkEnd w:id="223"/>
      <w:bookmarkEnd w:id="224"/>
      <w:bookmarkEnd w:id="225"/>
      <w:bookmarkEnd w:id="226"/>
    </w:p>
    <w:p w14:paraId="3BBD9027" w14:textId="77777777" w:rsidR="00FD094B" w:rsidRDefault="00FD094B" w:rsidP="00FD094B">
      <w:pPr>
        <w:pStyle w:val="ProductList-Body"/>
        <w:tabs>
          <w:tab w:val="clear" w:pos="158"/>
          <w:tab w:val="left" w:pos="360"/>
        </w:tabs>
        <w:rPr>
          <w:b/>
          <w:color w:val="00188F"/>
        </w:rPr>
      </w:pPr>
      <w:r>
        <w:rPr>
          <w:b/>
          <w:color w:val="00188F"/>
        </w:rPr>
        <w:t>Permissão de Usuário Externo</w:t>
      </w:r>
    </w:p>
    <w:p w14:paraId="724FFD22" w14:textId="77777777" w:rsidR="00FD094B" w:rsidRDefault="00FD094B" w:rsidP="00FD094B">
      <w:pPr>
        <w:pStyle w:val="ProductList-Body"/>
        <w:tabs>
          <w:tab w:val="clear" w:pos="158"/>
          <w:tab w:val="left" w:pos="360"/>
        </w:tabs>
      </w:pPr>
      <w:r>
        <w:t>Além do acesso de Usuários Licenciados, o Cliente pode permitir que Usuários Externos acessem o serviço em conjunto com o acesso aos recursos do Cliente usando o SharePoint Online, OneDrive, Teams e outros serviços hospedados da Microsoft.</w:t>
      </w:r>
    </w:p>
    <w:p w14:paraId="01AF00CF" w14:textId="77777777" w:rsidR="00FD094B" w:rsidRPr="00D35E6F" w:rsidRDefault="00FD094B" w:rsidP="00FD094B">
      <w:pPr>
        <w:pStyle w:val="ProductList-Body"/>
        <w:tabs>
          <w:tab w:val="clear" w:pos="158"/>
          <w:tab w:val="left" w:pos="360"/>
        </w:tabs>
      </w:pPr>
    </w:p>
    <w:p w14:paraId="31BEB7A1" w14:textId="77777777" w:rsidR="00FD094B" w:rsidRDefault="00FD094B" w:rsidP="00FD094B">
      <w:pPr>
        <w:pStyle w:val="ProductList-Body"/>
        <w:tabs>
          <w:tab w:val="clear" w:pos="158"/>
          <w:tab w:val="left" w:pos="360"/>
        </w:tabs>
        <w:rPr>
          <w:b/>
          <w:color w:val="00188F"/>
        </w:rPr>
      </w:pPr>
      <w:r>
        <w:rPr>
          <w:b/>
          <w:color w:val="00188F"/>
        </w:rPr>
        <w:t>Notificações</w:t>
      </w:r>
    </w:p>
    <w:p w14:paraId="7C975854" w14:textId="597FF706" w:rsidR="00FD094B" w:rsidRDefault="00FD094B" w:rsidP="00FD094B">
      <w:pPr>
        <w:pStyle w:val="ProductList-Body"/>
      </w:pPr>
      <w:r>
        <w:t xml:space="preserve">As notificações sobre o Bing Mapas e os Serviços Profissionais contidas no </w:t>
      </w:r>
      <w:r w:rsidR="00736624">
        <w:fldChar w:fldCharType="begin"/>
      </w:r>
      <w:r w:rsidR="00736624">
        <w:instrText xml:space="preserve"> HYPERLINK \l "Attachment1" \o "Anexo 1" </w:instrText>
      </w:r>
      <w:r w:rsidR="00736624">
        <w:fldChar w:fldCharType="separate"/>
      </w:r>
      <w:r>
        <w:rPr>
          <w:rStyle w:val="Hyperlink"/>
        </w:rPr>
        <w:t>Anexo 1</w:t>
      </w:r>
      <w:r w:rsidR="00736624">
        <w:rPr>
          <w:rStyle w:val="Hyperlink"/>
        </w:rPr>
        <w:fldChar w:fldCharType="end"/>
      </w:r>
      <w:r>
        <w:t xml:space="preserve"> são aplicáveis.</w:t>
      </w:r>
    </w:p>
    <w:p w14:paraId="2BF995CB" w14:textId="77777777" w:rsidR="00C74745" w:rsidRPr="000772BE" w:rsidRDefault="003B4B32"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r w:rsidR="00736624">
        <w:fldChar w:fldCharType="begin"/>
      </w:r>
      <w:r w:rsidR="00736624">
        <w:instrText xml:space="preserve"> HYPERLINK \l "GeneralTerms" \o "Termos Gerais" </w:instrText>
      </w:r>
      <w:r w:rsidR="00736624">
        <w:fldChar w:fldCharType="separate"/>
      </w:r>
      <w:r w:rsidR="00C74745">
        <w:rPr>
          <w:rStyle w:val="Hyperlink"/>
          <w:sz w:val="16"/>
          <w:szCs w:val="16"/>
        </w:rPr>
        <w:t>Termos Gerais</w:t>
      </w:r>
      <w:r w:rsidR="00736624">
        <w:rPr>
          <w:rStyle w:val="Hyperlink"/>
          <w:sz w:val="16"/>
          <w:szCs w:val="16"/>
        </w:rPr>
        <w:fldChar w:fldCharType="end"/>
      </w:r>
    </w:p>
    <w:p w14:paraId="1D682DA0" w14:textId="77777777" w:rsidR="00E2000F" w:rsidRPr="00E2000F" w:rsidRDefault="00E2000F" w:rsidP="00E2000F">
      <w:pPr>
        <w:pStyle w:val="ProductList-Offering2Heading"/>
        <w:keepNext/>
        <w:outlineLvl w:val="2"/>
        <w:rPr>
          <w:lang w:val="pt-BR"/>
        </w:rPr>
      </w:pPr>
      <w:r w:rsidRPr="0086554D">
        <w:rPr>
          <w:lang w:val="pt-BR"/>
        </w:rPr>
        <w:lastRenderedPageBreak/>
        <w:tab/>
      </w:r>
      <w:bookmarkStart w:id="227" w:name="MicrosoftGraphdataconnect"/>
      <w:bookmarkStart w:id="228" w:name="_Toc3111588"/>
      <w:bookmarkStart w:id="229" w:name="_Toc12375582"/>
      <w:r w:rsidRPr="00E2000F">
        <w:rPr>
          <w:lang w:val="pt-BR"/>
        </w:rPr>
        <w:t>Conexão de dados do Microsoft Graph</w:t>
      </w:r>
      <w:bookmarkEnd w:id="227"/>
      <w:r w:rsidRPr="00E2000F">
        <w:rPr>
          <w:lang w:val="pt-BR"/>
        </w:rPr>
        <w:t xml:space="preserve"> para ISVs</w:t>
      </w:r>
      <w:bookmarkEnd w:id="228"/>
      <w:bookmarkEnd w:id="229"/>
    </w:p>
    <w:p w14:paraId="40AB1B35" w14:textId="77777777" w:rsidR="00E2000F" w:rsidRPr="00931AE7" w:rsidRDefault="00E2000F" w:rsidP="00E2000F">
      <w:pPr>
        <w:pStyle w:val="ProductList-Body"/>
        <w:keepNext/>
        <w:tabs>
          <w:tab w:val="clear" w:pos="158"/>
          <w:tab w:val="left" w:pos="360"/>
        </w:tabs>
      </w:pPr>
      <w:r>
        <w:rPr>
          <w:b/>
          <w:color w:val="00188F"/>
        </w:rPr>
        <w:t>SLs de Serviço</w:t>
      </w:r>
    </w:p>
    <w:p w14:paraId="7F3F900D" w14:textId="77777777" w:rsidR="00E2000F" w:rsidRPr="00931AE7" w:rsidRDefault="00E2000F" w:rsidP="00E2000F">
      <w:pPr>
        <w:pStyle w:val="ProductList-Body"/>
        <w:keepNext/>
        <w:tabs>
          <w:tab w:val="clear" w:pos="158"/>
          <w:tab w:val="left" w:pos="360"/>
        </w:tabs>
      </w:pPr>
      <w:r>
        <w:t xml:space="preserve">O Cliente deve ter uma SL para cada processo de aplicativos do Cliente de dados do usuário. Para fins de conexão de dados do Microsoft Graph para ISVs (Independent Software Vendors), “dados do usuário” são dados terceirizados da conta do Office 365 do usuário, que são mantidos pelo cliente do Cliente. O acesso a dados do usuário é fornecido ao Cliente pelo cliente do Cliente. </w:t>
      </w:r>
    </w:p>
    <w:p w14:paraId="44862DB8" w14:textId="77777777" w:rsidR="00E2000F" w:rsidRPr="00931AE7" w:rsidRDefault="00E2000F" w:rsidP="00E2000F">
      <w:pPr>
        <w:pStyle w:val="ProductList-Body"/>
      </w:pPr>
    </w:p>
    <w:p w14:paraId="6A94D45E" w14:textId="77777777" w:rsidR="00E2000F" w:rsidRPr="00931AE7" w:rsidRDefault="00E2000F" w:rsidP="00E2000F">
      <w:pPr>
        <w:pStyle w:val="ProductList-ClauseHeading"/>
      </w:pPr>
      <w:r>
        <w:t>Contrato de Nível de Serviço</w:t>
      </w:r>
    </w:p>
    <w:p w14:paraId="6AA402E5" w14:textId="77777777" w:rsidR="00E2000F" w:rsidRPr="00931AE7" w:rsidRDefault="00E2000F" w:rsidP="00E2000F">
      <w:pPr>
        <w:pStyle w:val="ProductList-Body"/>
      </w:pPr>
      <w:r>
        <w:rPr>
          <w:szCs w:val="18"/>
        </w:rPr>
        <w:t>Não há nenhum SLA para conexão de dados do Microsoft Graph para ISVs.</w:t>
      </w:r>
    </w:p>
    <w:p w14:paraId="311008D9" w14:textId="77777777" w:rsidR="00E2000F" w:rsidRPr="00931AE7" w:rsidRDefault="003B4B32" w:rsidP="00E2000F">
      <w:pPr>
        <w:pStyle w:val="ProductList-Body"/>
        <w:shd w:val="clear" w:color="auto" w:fill="A6A6A6" w:themeFill="background1" w:themeFillShade="A6"/>
        <w:spacing w:before="120" w:after="240"/>
        <w:jc w:val="right"/>
      </w:pPr>
      <w:hyperlink w:anchor="TableofContents" w:tooltip="Índice" w:history="1">
        <w:r w:rsidR="00E2000F">
          <w:rPr>
            <w:rStyle w:val="Hyperlink"/>
            <w:sz w:val="16"/>
            <w:szCs w:val="16"/>
          </w:rPr>
          <w:t>Sumário</w:t>
        </w:r>
      </w:hyperlink>
      <w:r w:rsidR="00E2000F">
        <w:rPr>
          <w:sz w:val="16"/>
          <w:szCs w:val="16"/>
        </w:rPr>
        <w:t xml:space="preserve"> / </w:t>
      </w:r>
      <w:hyperlink w:anchor="GeneralTerms" w:tooltip="Termos Gerais" w:history="1">
        <w:r w:rsidR="00E2000F">
          <w:rPr>
            <w:rStyle w:val="Hyperlink"/>
            <w:sz w:val="16"/>
            <w:szCs w:val="16"/>
          </w:rPr>
          <w:t>Termos Gerais</w:t>
        </w:r>
      </w:hyperlink>
    </w:p>
    <w:p w14:paraId="5028DF58" w14:textId="3094AAE1" w:rsidR="006326D7" w:rsidRPr="006326D7" w:rsidRDefault="006326D7" w:rsidP="006326D7">
      <w:pPr>
        <w:pStyle w:val="ProductList-Offering2Heading"/>
        <w:keepNext/>
        <w:outlineLvl w:val="2"/>
        <w:rPr>
          <w:lang w:val="pt-BR"/>
        </w:rPr>
      </w:pPr>
      <w:r w:rsidRPr="006326D7">
        <w:rPr>
          <w:lang w:val="pt-BR"/>
        </w:rPr>
        <w:tab/>
      </w:r>
      <w:bookmarkStart w:id="230" w:name="_Toc534755264"/>
      <w:bookmarkStart w:id="231" w:name="_Toc12375583"/>
      <w:r w:rsidRPr="006326D7">
        <w:rPr>
          <w:lang w:val="pt-BR"/>
        </w:rPr>
        <w:t>Serviço de Bot de Saúde do Microsoft</w:t>
      </w:r>
      <w:bookmarkEnd w:id="230"/>
      <w:bookmarkEnd w:id="231"/>
    </w:p>
    <w:p w14:paraId="4B0D05FD" w14:textId="77777777" w:rsidR="006326D7" w:rsidRDefault="006326D7" w:rsidP="006326D7">
      <w:pPr>
        <w:pStyle w:val="ProductList-Body"/>
        <w:keepNext/>
        <w:tabs>
          <w:tab w:val="clear" w:pos="158"/>
          <w:tab w:val="left" w:pos="360"/>
        </w:tabs>
        <w:rPr>
          <w:b/>
          <w:color w:val="00188F"/>
        </w:rPr>
      </w:pPr>
      <w:r>
        <w:rPr>
          <w:b/>
          <w:color w:val="00188F"/>
        </w:rPr>
        <w:t>Definições</w:t>
      </w:r>
    </w:p>
    <w:p w14:paraId="4DAB9EA4" w14:textId="77777777" w:rsidR="006326D7" w:rsidRDefault="006326D7" w:rsidP="006326D7">
      <w:pPr>
        <w:pStyle w:val="ProductList-Body"/>
        <w:rPr>
          <w:rFonts w:ascii="Calibri" w:eastAsia="Calibri" w:hAnsi="Calibri" w:cs="Calibri"/>
          <w:szCs w:val="18"/>
        </w:rPr>
      </w:pPr>
      <w:r>
        <w:rPr>
          <w:rFonts w:ascii="Calibri" w:eastAsia="Calibri" w:hAnsi="Calibri" w:cs="Calibri"/>
          <w:szCs w:val="18"/>
        </w:rPr>
        <w:t>“Aplicativo de Bot de Saúde do Cliente” significa um aplicativo ou qualquer conjunto de aplicativos que adicione funções principais e significativas ao Serviço de Bot de Saúde da Microsoft e que não seja principalmente um substituto deste.</w:t>
      </w:r>
    </w:p>
    <w:p w14:paraId="4BF1CA5A" w14:textId="77777777" w:rsidR="006326D7" w:rsidRDefault="006326D7" w:rsidP="006326D7">
      <w:pPr>
        <w:pStyle w:val="ProductList-Body"/>
      </w:pPr>
    </w:p>
    <w:p w14:paraId="15ECB132" w14:textId="77777777" w:rsidR="006326D7" w:rsidRDefault="006326D7" w:rsidP="006326D7">
      <w:pPr>
        <w:pStyle w:val="ProductList-Body"/>
        <w:keepNext/>
        <w:tabs>
          <w:tab w:val="clear" w:pos="158"/>
          <w:tab w:val="left" w:pos="360"/>
        </w:tabs>
        <w:rPr>
          <w:b/>
          <w:color w:val="00188F"/>
        </w:rPr>
      </w:pPr>
      <w:r>
        <w:rPr>
          <w:b/>
          <w:color w:val="00188F"/>
        </w:rPr>
        <w:t>Obrigações do Cliente</w:t>
      </w:r>
    </w:p>
    <w:p w14:paraId="34567E1E" w14:textId="77777777" w:rsidR="006326D7" w:rsidRDefault="006326D7" w:rsidP="006326D7">
      <w:pPr>
        <w:pStyle w:val="ProductList-Body"/>
        <w:rPr>
          <w:rFonts w:ascii="Calibri" w:hAnsi="Calibri" w:cs="Calibri"/>
          <w:szCs w:val="18"/>
        </w:rPr>
      </w:pPr>
      <w:r>
        <w:rPr>
          <w:rFonts w:ascii="Calibri" w:hAnsi="Calibri" w:cs="Calibri"/>
          <w:szCs w:val="18"/>
        </w:rPr>
        <w:t xml:space="preserve">O Cliente é o único responsável por: (1) precisão e adequação de informações e Dados fornecidos pelo uso do Serviço de Bot de Saúde da Microsoft; (2) implementar um método de autenticação segura de aplicativo para aplicativo entre o Aplicativo de Bot de Saúde do Cliente e o Serviço de Bot de Saúde da Microsoft; (3) obter consentimento apropriado de usuários finais em conexão com o uso feito do Aplicativo de Bot de Saúde do Cliente e (4) exibir avisos, notas de isenção e reconhecimentos apropriados aos usuários finais relativos ao uso que eles fizerem do Aplicativo de Bot de Saúde do Cliente, incluindo, conforme aplicável, os estabelecidos no seguinte </w:t>
      </w:r>
      <w:r w:rsidR="00736624">
        <w:fldChar w:fldCharType="begin"/>
      </w:r>
      <w:r w:rsidR="00736624">
        <w:instrText xml:space="preserve"> HYPERLINK "https://haadminstoragedev.blob.core.windows.net/docs/HBS%20Preview%20Disclaimer%20and%20Acknowledgment%20(181113).pdf" </w:instrText>
      </w:r>
      <w:r w:rsidR="00736624">
        <w:fldChar w:fldCharType="separate"/>
      </w:r>
      <w:r>
        <w:rPr>
          <w:rStyle w:val="Hyperlink"/>
          <w:rFonts w:ascii="Calibri" w:hAnsi="Calibri" w:cs="Calibri"/>
          <w:szCs w:val="18"/>
        </w:rPr>
        <w:t>formulário</w:t>
      </w:r>
      <w:r w:rsidR="00736624">
        <w:rPr>
          <w:rStyle w:val="Hyperlink"/>
          <w:rFonts w:ascii="Calibri" w:hAnsi="Calibri" w:cs="Calibri"/>
          <w:szCs w:val="18"/>
        </w:rPr>
        <w:fldChar w:fldCharType="end"/>
      </w:r>
      <w:r>
        <w:rPr>
          <w:rFonts w:ascii="Calibri" w:hAnsi="Calibri" w:cs="Calibri"/>
          <w:szCs w:val="18"/>
        </w:rPr>
        <w:t>.</w:t>
      </w:r>
    </w:p>
    <w:p w14:paraId="75310C27" w14:textId="77777777" w:rsidR="006326D7" w:rsidRDefault="006326D7" w:rsidP="006326D7">
      <w:pPr>
        <w:pStyle w:val="ProductList-Body"/>
      </w:pPr>
    </w:p>
    <w:p w14:paraId="75AC2A67" w14:textId="77777777" w:rsidR="006326D7" w:rsidRDefault="006326D7" w:rsidP="006326D7">
      <w:pPr>
        <w:pStyle w:val="ProductList-Body"/>
        <w:keepNext/>
        <w:tabs>
          <w:tab w:val="clear" w:pos="158"/>
          <w:tab w:val="left" w:pos="360"/>
        </w:tabs>
        <w:rPr>
          <w:b/>
          <w:color w:val="00188F"/>
        </w:rPr>
      </w:pPr>
      <w:r>
        <w:rPr>
          <w:b/>
          <w:color w:val="00188F"/>
        </w:rPr>
        <w:t>Limitação de Uso</w:t>
      </w:r>
    </w:p>
    <w:p w14:paraId="68E3A388" w14:textId="77777777" w:rsidR="006326D7" w:rsidRPr="00917344" w:rsidRDefault="006326D7" w:rsidP="006326D7">
      <w:pPr>
        <w:pStyle w:val="ProductList-Body"/>
      </w:pPr>
      <w:r>
        <w:t>O CLIENTE RECONHECE QUE O SERVIÇO DE BOT DE SAÚDE DA MICROSOFT (1) NÃO É INDICADO NEM FOI DISPONIBILIZADO COMO UM DISPOSITIVO MÉDICO (OU DISPOSITIVOS MÉDICOS) PARA O DIAGNÓSTICO DE DOENÇAS OU OUTRAS CONDIÇÕES NEM NA CURA, ATENUAÇÃO, TRATAMENTO OU PREVENÇÃO DE DOENÇAS NEM SERÁ USADO COMO UM COMPONENTE DE OFERTAS OU PRODUTOS CLÍNICOS, E NENHUMA LICENÇA OU DIREITO É CONCEDIDO PARA USAR O SERVIÇO DE BOT DE SAÚDE DA MICROSOFT PARA ESSES FINS, (2) NÃO FOI PROJETADO NEM É INDICADO PARA SER SUBSTITUTO DE ACONSELHAMENTO MÉDICO, DIAGNÓSTICO, TRATAMENTO OU JULGAMENTO PROFISSIONAIS E (3) NÃO DEVE SER USADO PARA EMERGÊNCIAS E NÃO OFERECE SUPORTE A CHAMADAS DE EMERGÊNCIA. O CLIENTE RECONHECE QUE O APLICATIVO DE BOT DE SAÚDE DO CLIENTE CONSTITUIRÁ SEU PRÓPRIO PRODUTO OU SERVIÇO, SEPARADO DO SERVIÇO DE BOT DE SAÚDE DA MICROSOFT. O CLIENTE É O ÚNICO RESPONSÁVEL PELO PROJETO, DESENVOLVIMENTO E IMPLEMENTAÇÃO DO APLICATIVO DE BOT DE SAÚDE DO CLIENTE E POR FORNECER AOS USUÁRIOS FINAIS OS AVISOS APROPRIADOS RELATIVOS AO USO DO APLICATIVO DE BOT DE SAÚDE DO CLIENTE. O CLIENTE É O ÚNICO RESPONSÁVEL POR QUAISQUER FERIMENTOS OU MORTE QUE POSSAM OCORRER COMO RESULTADO DO USO DO SERVIÇO DE BOT DE SAÚDE DA MICROSOFT RELATIVO AO APLICATIVO DE BOT DE SAÚDE DO CLIENTE, INCLUSIVE, ENTRE OUTROS, FERIMENTOS AOS USUÁRIOS FINAIS.</w:t>
      </w:r>
    </w:p>
    <w:p w14:paraId="4A400C96" w14:textId="340B7E68" w:rsidR="0086554D" w:rsidRDefault="003B4B32" w:rsidP="007A73FA">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C92F33E" w14:textId="40B3BBFF" w:rsidR="008F3606" w:rsidRPr="001C012F" w:rsidRDefault="008F3606" w:rsidP="008F3606">
      <w:pPr>
        <w:pStyle w:val="ProductList-Offering2Heading"/>
        <w:outlineLvl w:val="2"/>
        <w:rPr>
          <w:lang w:val="pt-BR"/>
        </w:rPr>
      </w:pPr>
      <w:r w:rsidRPr="001C012F">
        <w:rPr>
          <w:lang w:val="pt-BR"/>
        </w:rPr>
        <w:tab/>
      </w:r>
      <w:bookmarkStart w:id="232" w:name="_Toc476230944"/>
      <w:bookmarkStart w:id="233" w:name="_Toc12375584"/>
      <w:r w:rsidRPr="001C012F">
        <w:rPr>
          <w:lang w:val="pt-BR"/>
        </w:rPr>
        <w:t>Microsoft Intune</w:t>
      </w:r>
      <w:bookmarkEnd w:id="232"/>
      <w:bookmarkEnd w:id="233"/>
    </w:p>
    <w:p w14:paraId="0C8A8537" w14:textId="77777777" w:rsidR="008F3606" w:rsidRPr="00A8327A" w:rsidRDefault="008F3606" w:rsidP="008F3606">
      <w:pPr>
        <w:pStyle w:val="ProductList-Body"/>
        <w:rPr>
          <w:rFonts w:asciiTheme="majorHAnsi" w:hAnsiTheme="majorHAnsi"/>
          <w:sz w:val="16"/>
          <w:szCs w:val="16"/>
        </w:rPr>
        <w:sectPr w:rsidR="008F3606" w:rsidRPr="00A8327A" w:rsidSect="00C47C81">
          <w:footerReference w:type="first" r:id="rId40"/>
          <w:type w:val="continuous"/>
          <w:pgSz w:w="12240" w:h="15840"/>
          <w:pgMar w:top="1440" w:right="720" w:bottom="1440" w:left="720" w:header="720" w:footer="720" w:gutter="0"/>
          <w:cols w:space="720"/>
          <w:titlePg/>
          <w:docGrid w:linePitch="360"/>
        </w:sectPr>
      </w:pPr>
    </w:p>
    <w:bookmarkEnd w:id="220"/>
    <w:p w14:paraId="0EFDA60F" w14:textId="77777777" w:rsidR="00B87331" w:rsidRDefault="00B87331" w:rsidP="00B87331">
      <w:pPr>
        <w:pStyle w:val="ProductList-Body"/>
        <w:rPr>
          <w:rFonts w:asciiTheme="majorHAnsi" w:hAnsiTheme="majorHAnsi"/>
          <w:sz w:val="16"/>
          <w:szCs w:val="16"/>
        </w:rPr>
      </w:pPr>
      <w:r>
        <w:rPr>
          <w:rFonts w:asciiTheme="majorHAnsi" w:hAnsiTheme="majorHAnsi"/>
          <w:sz w:val="16"/>
          <w:szCs w:val="16"/>
        </w:rPr>
        <w:t>Microsoft Intune (por usuário)</w:t>
      </w:r>
    </w:p>
    <w:p w14:paraId="33D83B3B" w14:textId="77777777" w:rsidR="00B87331" w:rsidRDefault="00B87331" w:rsidP="00B87331">
      <w:pPr>
        <w:pStyle w:val="ProductList-Body"/>
        <w:rPr>
          <w:rFonts w:asciiTheme="majorHAnsi" w:hAnsiTheme="majorHAnsi"/>
          <w:sz w:val="16"/>
          <w:szCs w:val="16"/>
        </w:rPr>
      </w:pPr>
      <w:r>
        <w:rPr>
          <w:rFonts w:asciiTheme="majorHAnsi" w:hAnsiTheme="majorHAnsi"/>
          <w:sz w:val="16"/>
          <w:szCs w:val="16"/>
        </w:rPr>
        <w:t>Microsoft Intune para Dispositivos</w:t>
      </w:r>
    </w:p>
    <w:p w14:paraId="09651F9A" w14:textId="77777777" w:rsidR="00B87331" w:rsidRPr="00A8327A" w:rsidRDefault="00B87331" w:rsidP="00B87331">
      <w:pPr>
        <w:pStyle w:val="ProductList-Body"/>
        <w:rPr>
          <w:rFonts w:asciiTheme="majorHAnsi" w:hAnsiTheme="majorHAnsi"/>
          <w:sz w:val="16"/>
          <w:szCs w:val="16"/>
        </w:rPr>
      </w:pPr>
      <w:r>
        <w:rPr>
          <w:rFonts w:asciiTheme="majorHAnsi" w:hAnsiTheme="majorHAnsi"/>
          <w:sz w:val="16"/>
          <w:szCs w:val="16"/>
        </w:rPr>
        <w:t>Microsoft Intune para EDU (por usuário, por dispositivo)</w:t>
      </w:r>
    </w:p>
    <w:p w14:paraId="077A1045" w14:textId="77777777" w:rsidR="00B87331" w:rsidRPr="00A8327A" w:rsidRDefault="00B87331" w:rsidP="00B87331">
      <w:pPr>
        <w:pStyle w:val="ProductList-Body"/>
        <w:rPr>
          <w:rFonts w:asciiTheme="majorHAnsi" w:hAnsiTheme="majorHAnsi"/>
          <w:sz w:val="16"/>
          <w:szCs w:val="16"/>
        </w:rPr>
        <w:sectPr w:rsidR="00B87331"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O Complemento do Microsoft Intune para System Center Configuration Manager e System Center Endpoint Protection (por usuário, por dispositivo)</w:t>
      </w:r>
      <w:r>
        <w:br/>
      </w:r>
      <w:r>
        <w:rPr>
          <w:rFonts w:asciiTheme="majorHAnsi" w:hAnsiTheme="majorHAnsi"/>
          <w:sz w:val="16"/>
          <w:szCs w:val="16"/>
        </w:rPr>
        <w:t>(“Complemento do Microsoft Intune”)</w:t>
      </w:r>
    </w:p>
    <w:p w14:paraId="485FD0D3" w14:textId="77777777" w:rsidR="008F3606" w:rsidRPr="00907AA3" w:rsidRDefault="008F3606" w:rsidP="008F3606">
      <w:pPr>
        <w:pStyle w:val="ProductList-Body"/>
        <w:pBdr>
          <w:top w:val="single" w:sz="4" w:space="1" w:color="BFBFBF" w:themeColor="background1" w:themeShade="BF"/>
        </w:pBdr>
        <w:rPr>
          <w:b/>
          <w:color w:val="000000" w:themeColor="text1"/>
          <w:sz w:val="8"/>
          <w:szCs w:val="8"/>
          <w:lang w:eastAsia="en-US" w:bidi="ar-SA"/>
        </w:rPr>
      </w:pPr>
    </w:p>
    <w:p w14:paraId="1EDB099E" w14:textId="77777777" w:rsidR="008F3606" w:rsidRPr="004E78BB" w:rsidRDefault="008F3606" w:rsidP="008F3606">
      <w:pPr>
        <w:pStyle w:val="ProductList-Body"/>
        <w:tabs>
          <w:tab w:val="clear" w:pos="158"/>
          <w:tab w:val="left" w:pos="360"/>
        </w:tabs>
      </w:pPr>
      <w:r>
        <w:rPr>
          <w:b/>
          <w:color w:val="00188F"/>
        </w:rPr>
        <w:t>Notificações</w:t>
      </w:r>
    </w:p>
    <w:p w14:paraId="540CB981" w14:textId="3EC989A0" w:rsidR="008F3606" w:rsidRPr="004E78BB" w:rsidRDefault="008F3606" w:rsidP="008F3606">
      <w:pPr>
        <w:pStyle w:val="ProductList-Body"/>
      </w:pPr>
      <w:r>
        <w:t xml:space="preserve">Todos os serviços de implantação prestados ao Cliente estão sujeitos à Notificação sobre Serviços Profissionais no </w:t>
      </w:r>
      <w:r w:rsidR="00736624">
        <w:fldChar w:fldCharType="begin"/>
      </w:r>
      <w:r w:rsidR="00736624">
        <w:instrText xml:space="preserve"> HYPERLINK \l "Attachment1" \o "Anexo 1" </w:instrText>
      </w:r>
      <w:r w:rsidR="00736624">
        <w:fldChar w:fldCharType="separate"/>
      </w:r>
      <w:r>
        <w:rPr>
          <w:rStyle w:val="Hyperlink"/>
        </w:rPr>
        <w:t>Anexo 1</w:t>
      </w:r>
      <w:r w:rsidR="00736624">
        <w:rPr>
          <w:rStyle w:val="Hyperlink"/>
        </w:rPr>
        <w:fldChar w:fldCharType="end"/>
      </w:r>
      <w:r>
        <w:t>.</w:t>
      </w:r>
    </w:p>
    <w:p w14:paraId="0735722B" w14:textId="77777777" w:rsidR="008F3606" w:rsidRPr="004E78BB" w:rsidRDefault="008F3606" w:rsidP="008F3606">
      <w:pPr>
        <w:pStyle w:val="ProductList-Body"/>
      </w:pPr>
    </w:p>
    <w:p w14:paraId="77B5C3C7" w14:textId="77777777" w:rsidR="00B87331" w:rsidRPr="00A8327A" w:rsidRDefault="00B87331" w:rsidP="00B87331">
      <w:pPr>
        <w:pStyle w:val="ProductList-Body"/>
        <w:tabs>
          <w:tab w:val="clear" w:pos="158"/>
          <w:tab w:val="left" w:pos="180"/>
        </w:tabs>
        <w:rPr>
          <w:b/>
          <w:color w:val="00188F"/>
        </w:rPr>
      </w:pPr>
      <w:r>
        <w:rPr>
          <w:b/>
          <w:color w:val="00188F"/>
        </w:rPr>
        <w:t>Gerenciar Dispositivos e Aplicativos</w:t>
      </w:r>
    </w:p>
    <w:p w14:paraId="13249797" w14:textId="77777777" w:rsidR="00B87331" w:rsidRDefault="00B87331" w:rsidP="00B87331">
      <w:pPr>
        <w:pStyle w:val="ProductList-Body"/>
        <w:tabs>
          <w:tab w:val="clear" w:pos="158"/>
          <w:tab w:val="left" w:pos="180"/>
        </w:tabs>
      </w:pPr>
      <w:r>
        <w:t>Cada Usuário Final ao qual o Cliente ceder uma SL de Usuário poderá acessar e usar os Serviços Online e o software relacionado (inclusive o software System Center) para gerenciar aplicativos e até 15 dispositivos. O gerenciamento de um dispositivo acessado por mais de um usuário requer uma SL de Usuário para cada usuário.</w:t>
      </w:r>
    </w:p>
    <w:p w14:paraId="7DD83DB7" w14:textId="77777777" w:rsidR="00B87331" w:rsidRDefault="00B87331" w:rsidP="00B87331">
      <w:pPr>
        <w:pStyle w:val="ProductList-Body"/>
        <w:tabs>
          <w:tab w:val="clear" w:pos="158"/>
          <w:tab w:val="left" w:pos="180"/>
        </w:tabs>
      </w:pPr>
    </w:p>
    <w:p w14:paraId="6BC488B8" w14:textId="77777777" w:rsidR="00B87331" w:rsidRPr="00612EFD" w:rsidRDefault="00B87331" w:rsidP="00B87331">
      <w:pPr>
        <w:pStyle w:val="ProductList-Body"/>
        <w:rPr>
          <w:b/>
          <w:bCs/>
          <w:color w:val="00188F"/>
        </w:rPr>
      </w:pPr>
      <w:r>
        <w:rPr>
          <w:b/>
          <w:bCs/>
          <w:color w:val="00188F"/>
        </w:rPr>
        <w:t>Microsoft Intune para Dispositivos</w:t>
      </w:r>
    </w:p>
    <w:p w14:paraId="6DBDE2C4" w14:textId="77777777" w:rsidR="00B87331" w:rsidRPr="00A8327A" w:rsidRDefault="00B87331" w:rsidP="00B87331">
      <w:pPr>
        <w:pStyle w:val="ProductList-Body"/>
        <w:tabs>
          <w:tab w:val="clear" w:pos="158"/>
          <w:tab w:val="left" w:pos="180"/>
        </w:tabs>
      </w:pPr>
      <w:r>
        <w:t xml:space="preserve">O Microsoft Intune para Dispositivos só pode ser vinculado a dispositivos que não são afiliados a usuários específicos. Os recursos do produto com afinidade de usuário, incluindo, sem limitação, Acesso Condicional, Proteção de Aplicativos e instalação opcional de aplicativos, não podem ser usados sob as SLs do Microsoft Intune para Dispositivos. </w:t>
      </w:r>
      <w:bookmarkStart w:id="234" w:name="_Hlk521486116"/>
      <w:r>
        <w:t>Os aplicativos que geralmente são mapeados para usuários específicos, como Outlook e OneDrive, não podem ser usados segundo este serviço.</w:t>
      </w:r>
      <w:bookmarkEnd w:id="234"/>
    </w:p>
    <w:p w14:paraId="1EA47856" w14:textId="77777777" w:rsidR="00577772" w:rsidRPr="003C2FBE" w:rsidRDefault="00577772" w:rsidP="00577772">
      <w:pPr>
        <w:pStyle w:val="ProductList-Body"/>
        <w:tabs>
          <w:tab w:val="clear" w:pos="158"/>
          <w:tab w:val="left" w:pos="180"/>
        </w:tabs>
      </w:pPr>
    </w:p>
    <w:p w14:paraId="26A9390F" w14:textId="77777777" w:rsidR="00577772" w:rsidRPr="003C2FBE" w:rsidRDefault="00577772" w:rsidP="00577772">
      <w:pPr>
        <w:pStyle w:val="ProductList-Body"/>
        <w:tabs>
          <w:tab w:val="clear" w:pos="158"/>
          <w:tab w:val="left" w:pos="180"/>
        </w:tabs>
      </w:pPr>
      <w:r>
        <w:rPr>
          <w:b/>
          <w:color w:val="00188F"/>
        </w:rPr>
        <w:lastRenderedPageBreak/>
        <w:t>SL Complementar de Armazenamento</w:t>
      </w:r>
    </w:p>
    <w:p w14:paraId="44FEC8AB" w14:textId="77777777" w:rsidR="00577772" w:rsidRPr="003C2FBE" w:rsidRDefault="00577772" w:rsidP="00577772">
      <w:pPr>
        <w:pStyle w:val="ProductList-Body"/>
        <w:tabs>
          <w:tab w:val="clear" w:pos="158"/>
          <w:tab w:val="left" w:pos="180"/>
        </w:tabs>
      </w:pPr>
      <w:r>
        <w:t>Uma SL Complementar de Armazenamento é necessária para cada gigabyte que exceda o armazenamento fornecido com a assinatura básica.</w:t>
      </w:r>
    </w:p>
    <w:p w14:paraId="7D652840" w14:textId="77777777" w:rsidR="00577772" w:rsidRPr="003C2FBE" w:rsidRDefault="00577772" w:rsidP="00577772">
      <w:pPr>
        <w:pStyle w:val="ProductList-Body"/>
        <w:tabs>
          <w:tab w:val="clear" w:pos="158"/>
          <w:tab w:val="left" w:pos="180"/>
        </w:tabs>
      </w:pPr>
    </w:p>
    <w:p w14:paraId="2CC6212D" w14:textId="77777777" w:rsidR="00577772" w:rsidRPr="003C2FBE" w:rsidRDefault="00577772" w:rsidP="00577772">
      <w:pPr>
        <w:pStyle w:val="ProductList-Body"/>
        <w:tabs>
          <w:tab w:val="clear" w:pos="158"/>
          <w:tab w:val="left" w:pos="180"/>
        </w:tabs>
      </w:pPr>
      <w:r>
        <w:rPr>
          <w:b/>
          <w:color w:val="00188F"/>
        </w:rPr>
        <w:t>Componentes de Software do Windows no System Center Software</w:t>
      </w:r>
    </w:p>
    <w:p w14:paraId="47F393FD" w14:textId="1311768B" w:rsidR="00577772" w:rsidRPr="003C2FBE" w:rsidRDefault="00577772" w:rsidP="00577772">
      <w:pPr>
        <w:pStyle w:val="ProductList-Body"/>
        <w:tabs>
          <w:tab w:val="clear" w:pos="158"/>
          <w:tab w:val="left" w:pos="180"/>
        </w:tabs>
      </w:pPr>
      <w:r>
        <w:t>O software System Center inclui um ou mais dos seguintes Componentes do Software Windows: Os softwares Microsoft .NET Framework, Microsoft Data Access Components, Power</w:t>
      </w:r>
      <w:r w:rsidR="008F3606">
        <w:t>S</w:t>
      </w:r>
      <w:r>
        <w:t>hell e determinadas .dlls relacionadas às tecnologias Microsoft Build, Windows Identity Foundation, Biblioteca do Windows para J</w:t>
      </w:r>
      <w:r w:rsidR="008F3606">
        <w:t>ava</w:t>
      </w:r>
      <w:r>
        <w:t xml:space="preserve">Script, Debghelp.dll e Web Deploy. Os termos de licença que regem o uso que você faz dos Componentes de Software do Windows estão na seção Windows 8.1 Pro e Enterprise dos Termos do Produto. Os Termos do Produto estão localizados no site </w:t>
      </w:r>
      <w:r w:rsidR="00736624">
        <w:fldChar w:fldCharType="begin"/>
      </w:r>
      <w:r w:rsidR="00736624">
        <w:instrText xml:space="preserve"> HYPERLINK "http://go.microsoft.com/?linkid=9839206" </w:instrText>
      </w:r>
      <w:r w:rsidR="00736624">
        <w:fldChar w:fldCharType="separate"/>
      </w:r>
      <w:r>
        <w:rPr>
          <w:rStyle w:val="Hyperlink"/>
        </w:rPr>
        <w:t>http://go.microsoft.com/?linkid=9839206</w:t>
      </w:r>
      <w:r w:rsidR="00736624">
        <w:rPr>
          <w:rStyle w:val="Hyperlink"/>
        </w:rPr>
        <w:fldChar w:fldCharType="end"/>
      </w:r>
      <w:hyperlink w:history="1"/>
      <w:r>
        <w:t>.</w:t>
      </w:r>
    </w:p>
    <w:p w14:paraId="6681262D" w14:textId="77777777" w:rsidR="00577772" w:rsidRPr="003C2FBE" w:rsidRDefault="00577772" w:rsidP="00577772">
      <w:pPr>
        <w:pStyle w:val="ProductList-Body"/>
        <w:tabs>
          <w:tab w:val="clear" w:pos="158"/>
          <w:tab w:val="left" w:pos="180"/>
        </w:tabs>
      </w:pPr>
    </w:p>
    <w:p w14:paraId="03A28151" w14:textId="77777777" w:rsidR="00577772" w:rsidRPr="003C2FBE" w:rsidRDefault="00577772" w:rsidP="002422A9">
      <w:pPr>
        <w:pStyle w:val="ProductList-Body"/>
        <w:keepNext/>
        <w:tabs>
          <w:tab w:val="clear" w:pos="158"/>
          <w:tab w:val="left" w:pos="180"/>
        </w:tabs>
      </w:pPr>
      <w:r>
        <w:rPr>
          <w:b/>
          <w:color w:val="00188F"/>
        </w:rPr>
        <w:t>Benchmark e Tecnologia do SQL Server</w:t>
      </w:r>
    </w:p>
    <w:p w14:paraId="0C47A24C" w14:textId="77777777" w:rsidR="00577772" w:rsidRPr="003C2FBE" w:rsidRDefault="00577772" w:rsidP="00577772">
      <w:pPr>
        <w:pStyle w:val="ProductList-Body"/>
        <w:tabs>
          <w:tab w:val="clear" w:pos="158"/>
          <w:tab w:val="left" w:pos="180"/>
        </w:tabs>
      </w:pPr>
      <w:r>
        <w:t>O Software incluído no Serviço Online apresenta componentes com a marca SQL Server além de um Banco de Dados SQL Server. Esses componentes são licenciados para o Cliente de acordo com suas respectivas licenças, que podem ser encontradas no diretório de instalação ou no instalador unificado do software. O Cliente deve obter o consentimento prévio, por escrito, da Microsoft para divulgar a terceiros os resultados de qualquer teste de benchmark desses componentes ou do software adicional que os acompanhe.</w:t>
      </w:r>
    </w:p>
    <w:bookmarkStart w:id="235" w:name="_Toc453946633"/>
    <w:bookmarkStart w:id="236" w:name="_Toc451949071"/>
    <w:p w14:paraId="5B9D33D3"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0361A068" w14:textId="5CF36467" w:rsidR="008C7306" w:rsidRPr="001C012F" w:rsidRDefault="005B32E7" w:rsidP="00524B90">
      <w:pPr>
        <w:pStyle w:val="ProductList-Offering2Heading"/>
        <w:keepNext/>
        <w:outlineLvl w:val="2"/>
        <w:rPr>
          <w:lang w:val="pt-BR"/>
        </w:rPr>
      </w:pPr>
      <w:r w:rsidRPr="001C012F">
        <w:rPr>
          <w:lang w:val="pt-BR"/>
        </w:rPr>
        <w:tab/>
      </w:r>
      <w:bookmarkStart w:id="237" w:name="_Toc12375585"/>
      <w:r w:rsidR="008C7306" w:rsidRPr="001C012F">
        <w:rPr>
          <w:lang w:val="pt-BR"/>
        </w:rPr>
        <w:t>Microsoft Learning</w:t>
      </w:r>
      <w:bookmarkEnd w:id="235"/>
      <w:bookmarkEnd w:id="237"/>
      <w:r w:rsidR="008C7306" w:rsidRPr="001C012F">
        <w:rPr>
          <w:lang w:val="pt-BR"/>
        </w:rPr>
        <w:t xml:space="preserve"> </w:t>
      </w:r>
      <w:bookmarkEnd w:id="236"/>
    </w:p>
    <w:bookmarkEnd w:id="206"/>
    <w:p w14:paraId="53536C54" w14:textId="77777777" w:rsidR="008C7306" w:rsidRPr="001C012F" w:rsidRDefault="008C7306" w:rsidP="008C7306">
      <w:pPr>
        <w:pStyle w:val="ProductList-ClauseHeading"/>
      </w:pPr>
      <w:r w:rsidRPr="001C012F">
        <w:t>Microsoft Learning E-Reference Library</w:t>
      </w:r>
    </w:p>
    <w:p w14:paraId="426FB559" w14:textId="77777777" w:rsidR="008C7306" w:rsidRPr="00903BB7" w:rsidRDefault="008C7306" w:rsidP="008C7306">
      <w:pPr>
        <w:pStyle w:val="ProductList-Body"/>
      </w:pPr>
      <w:r>
        <w:t>Qualquer pessoa que tenha acesso válido ao computador ou à rede interna do Cliente poderá copiar e usar a documentação para fins de referência interna do Cliente. A documentação não inclui livros eletrônicos.</w:t>
      </w:r>
    </w:p>
    <w:p w14:paraId="528CE136" w14:textId="77777777" w:rsidR="008C7306" w:rsidRPr="00903BB7" w:rsidRDefault="008C7306" w:rsidP="008C7306">
      <w:pPr>
        <w:pStyle w:val="ProductList-Body"/>
      </w:pPr>
    </w:p>
    <w:p w14:paraId="01A8B235" w14:textId="77777777" w:rsidR="008C7306" w:rsidRPr="00903BB7" w:rsidRDefault="008C7306" w:rsidP="008C7306">
      <w:pPr>
        <w:pStyle w:val="ProductList-ClauseHeading"/>
      </w:pPr>
      <w:bookmarkStart w:id="238" w:name="_Toc451949072"/>
      <w:r>
        <w:t>SL de Serviços do Microsoft Learning Imagine Academy</w:t>
      </w:r>
      <w:bookmarkEnd w:id="238"/>
    </w:p>
    <w:p w14:paraId="3FC949B6" w14:textId="77777777" w:rsidR="008C7306" w:rsidRPr="00903BB7" w:rsidRDefault="008C7306" w:rsidP="008C7306">
      <w:pPr>
        <w:pStyle w:val="ProductList-Body"/>
      </w:pPr>
      <w:r>
        <w:t>Uma SL de Serviço é exigida para cada Local que acessa ou usa qualquer serviço ou benefício do Microsoft Imagine Academy. O Local é definido como um local físico com uma equipe liderada pelo mesmo administrador, como um diretor, em um único prédio ou grupo de prédios localizado no mesmo campus.</w:t>
      </w:r>
    </w:p>
    <w:p w14:paraId="281D9646" w14:textId="77777777" w:rsidR="008C7306" w:rsidRPr="00903BB7" w:rsidRDefault="008C7306" w:rsidP="008C7306">
      <w:pPr>
        <w:pStyle w:val="ProductList-Body"/>
      </w:pPr>
    </w:p>
    <w:p w14:paraId="121AC17E" w14:textId="77777777" w:rsidR="008C7306" w:rsidRPr="00903BB7" w:rsidRDefault="008C7306" w:rsidP="008C7306">
      <w:pPr>
        <w:pStyle w:val="ProductList-ClauseHeading"/>
      </w:pPr>
      <w:r>
        <w:t>Diretrizes do Programa Microsoft Learning Imagine Academy</w:t>
      </w:r>
    </w:p>
    <w:p w14:paraId="277DABE2" w14:textId="77777777" w:rsidR="008C7306" w:rsidRPr="00903BB7" w:rsidRDefault="008C7306" w:rsidP="008C7306">
      <w:pPr>
        <w:pStyle w:val="ProductList-Body"/>
      </w:pPr>
      <w:r>
        <w:t xml:space="preserve">As diretrizes do programa Imagine Academy, localizadas no site </w:t>
      </w:r>
      <w:r w:rsidR="00736624">
        <w:fldChar w:fldCharType="begin"/>
      </w:r>
      <w:r w:rsidR="00736624">
        <w:instrText xml:space="preserve"> HYPERLINK "http://www.microsoft.com/itacademy" </w:instrText>
      </w:r>
      <w:r w:rsidR="00736624">
        <w:fldChar w:fldCharType="separate"/>
      </w:r>
      <w:r>
        <w:rPr>
          <w:rStyle w:val="Hyperlink"/>
        </w:rPr>
        <w:t>http://www.microsoft.com/itacademy</w:t>
      </w:r>
      <w:r w:rsidR="00736624">
        <w:rPr>
          <w:rStyle w:val="Hyperlink"/>
        </w:rPr>
        <w:fldChar w:fldCharType="end"/>
      </w:r>
      <w:r>
        <w:t>, aplicam-se ao uso que o Cliente faz do Microsoft Learning Imagine Academy e dos seus benefícios.</w:t>
      </w:r>
    </w:p>
    <w:p w14:paraId="1B37BDEB" w14:textId="77777777" w:rsidR="008C7306" w:rsidRPr="00903BB7" w:rsidRDefault="008C7306" w:rsidP="008C7306">
      <w:pPr>
        <w:pStyle w:val="ProductList-Body"/>
      </w:pPr>
    </w:p>
    <w:p w14:paraId="447D986B" w14:textId="77777777" w:rsidR="008C7306" w:rsidRPr="00903BB7" w:rsidRDefault="008C7306" w:rsidP="008C7306">
      <w:pPr>
        <w:pStyle w:val="ProductList-ClauseHeading"/>
      </w:pPr>
      <w:r>
        <w:t>Benefícios do Programa Microsoft Learning Imagine Academy Fornecidos por Terceiros</w:t>
      </w:r>
    </w:p>
    <w:p w14:paraId="214D159E" w14:textId="77777777" w:rsidR="008C7306" w:rsidRPr="00903BB7" w:rsidRDefault="008C7306" w:rsidP="008C7306">
      <w:pPr>
        <w:pStyle w:val="ProductList-Body"/>
      </w:pPr>
      <w:r>
        <w:t>Os benefícios do programa só podem ser usados pelo corpo docente e pela equipe de uma instituição licenciada, bem como pelos alunos nela matriculados no momento.</w:t>
      </w:r>
    </w:p>
    <w:bookmarkEnd w:id="207"/>
    <w:p w14:paraId="38DA1B4A"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r w:rsidR="003B4B32">
        <w:fldChar w:fldCharType="begin"/>
      </w:r>
      <w:r w:rsidR="003B4B32">
        <w:instrText xml:space="preserve"> HYPERLINK \l "GeneralTerms" \o "Termos Gerais" </w:instrText>
      </w:r>
      <w:r w:rsidR="003B4B32">
        <w:fldChar w:fldCharType="separate"/>
      </w:r>
      <w:r>
        <w:rPr>
          <w:rStyle w:val="Hyperlink"/>
          <w:sz w:val="16"/>
          <w:szCs w:val="16"/>
        </w:rPr>
        <w:t>Termos Gerais</w:t>
      </w:r>
      <w:r w:rsidR="003B4B32">
        <w:rPr>
          <w:rStyle w:val="Hyperlink"/>
          <w:sz w:val="16"/>
          <w:szCs w:val="16"/>
        </w:rPr>
        <w:fldChar w:fldCharType="end"/>
      </w:r>
    </w:p>
    <w:p w14:paraId="7DA7F804" w14:textId="77777777" w:rsidR="00E2000F" w:rsidRPr="00E2000F" w:rsidRDefault="00E2000F" w:rsidP="00E2000F">
      <w:pPr>
        <w:pStyle w:val="ProductList-Offering2Heading"/>
        <w:keepNext/>
        <w:outlineLvl w:val="2"/>
        <w:rPr>
          <w:lang w:val="pt-BR"/>
        </w:rPr>
      </w:pPr>
      <w:r w:rsidRPr="0086554D">
        <w:rPr>
          <w:lang w:val="pt-BR"/>
        </w:rPr>
        <w:tab/>
      </w:r>
      <w:bookmarkStart w:id="239" w:name="MicrosoftSearchinBing"/>
      <w:bookmarkStart w:id="240" w:name="_Toc3111592"/>
      <w:bookmarkStart w:id="241" w:name="_Toc12375586"/>
      <w:r w:rsidRPr="00E2000F">
        <w:rPr>
          <w:lang w:val="pt-BR"/>
        </w:rPr>
        <w:t>Pesquisa da Microsoft no Bing</w:t>
      </w:r>
      <w:bookmarkEnd w:id="239"/>
      <w:bookmarkEnd w:id="240"/>
      <w:bookmarkEnd w:id="241"/>
    </w:p>
    <w:p w14:paraId="5F7B597F" w14:textId="77777777" w:rsidR="007A73FA" w:rsidRDefault="007A73FA" w:rsidP="007A73FA">
      <w:pPr>
        <w:pStyle w:val="ProductList-Body"/>
        <w:keepNext/>
        <w:tabs>
          <w:tab w:val="clear" w:pos="158"/>
          <w:tab w:val="left" w:pos="360"/>
        </w:tabs>
        <w:rPr>
          <w:b/>
          <w:color w:val="00188F"/>
        </w:rPr>
      </w:pPr>
      <w:r>
        <w:rPr>
          <w:b/>
          <w:color w:val="00188F"/>
        </w:rPr>
        <w:t>Pesquisa da Microsoft no Bing</w:t>
      </w:r>
    </w:p>
    <w:p w14:paraId="1A253F5F" w14:textId="77777777" w:rsidR="007A73FA" w:rsidRDefault="007A73FA" w:rsidP="007A73FA">
      <w:pPr>
        <w:pStyle w:val="ProductList-Body"/>
      </w:pPr>
      <w:r>
        <w:t>“Pesquisa da Microsoft no Bing” significa o serviço que exibe os resultados da pesquisa corporativa a partir de resultados internos (por exemplo, intranet, arquivos, informações sobre pessoas) aos usuários do Cliente que estão conectados ao serviço por meio de sua conta de trabalho ou escola.</w:t>
      </w:r>
    </w:p>
    <w:p w14:paraId="302B8391" w14:textId="77777777" w:rsidR="00E2000F" w:rsidRPr="00931AE7" w:rsidRDefault="00E2000F" w:rsidP="00E2000F">
      <w:pPr>
        <w:pStyle w:val="ProductList-Body"/>
      </w:pPr>
    </w:p>
    <w:p w14:paraId="1063302A" w14:textId="77777777" w:rsidR="00E2000F" w:rsidRPr="00931AE7" w:rsidRDefault="00E2000F" w:rsidP="00E2000F">
      <w:pPr>
        <w:pStyle w:val="ProductList-Body"/>
        <w:keepNext/>
      </w:pPr>
      <w:r>
        <w:rPr>
          <w:b/>
          <w:color w:val="00188F"/>
        </w:rPr>
        <w:t>Privacidade da Pesquisa da Microsoft no Bing</w:t>
      </w:r>
    </w:p>
    <w:p w14:paraId="483B709B" w14:textId="77777777" w:rsidR="00E2000F" w:rsidRPr="007A285F" w:rsidRDefault="00E2000F" w:rsidP="00E2000F">
      <w:pPr>
        <w:pStyle w:val="ProductList-Body"/>
        <w:rPr>
          <w:spacing w:val="-1"/>
        </w:rPr>
      </w:pPr>
      <w:r w:rsidRPr="007A285F">
        <w:rPr>
          <w:spacing w:val="-1"/>
        </w:rPr>
        <w:t xml:space="preserve">Quando um usuário faz uma consulta de pesquisa na Pesquisa da Microsoft no Bing, ocorrem duas solicitações de pesquisa simultâneas: (1) uma pesquisa de recursos internos do Cliente, para a qual a consulta e os resultados retornados são Dados do Cliente para as finalidades desses Termos de Serviços Online e (2) uma pesquisa separada de resultados públicos do Bing.com, para o qual a consulta e os resultados retornados não são Dados do Cliente. Estes Termos de Serviços Online, incluindo os Termos de Processamento de Dados, se aplicam somente à Pesquisa da Microsoft no Bing. A Política de Privacidade da Microsoft localizada em </w:t>
      </w:r>
      <w:r w:rsidR="00736624">
        <w:fldChar w:fldCharType="begin"/>
      </w:r>
      <w:r w:rsidR="00736624">
        <w:instrText xml:space="preserve"> HYPERLINK "https://go.microsoft.com/fwlink/?LinkId=521839" </w:instrText>
      </w:r>
      <w:r w:rsidR="00736624">
        <w:fldChar w:fldCharType="separate"/>
      </w:r>
      <w:r w:rsidRPr="007A285F">
        <w:rPr>
          <w:rStyle w:val="Hyperlink"/>
          <w:spacing w:val="-1"/>
        </w:rPr>
        <w:t>https://go.microsoft.com/fwlink/?LinkId=521839</w:t>
      </w:r>
      <w:r w:rsidR="00736624">
        <w:rPr>
          <w:rStyle w:val="Hyperlink"/>
          <w:spacing w:val="-1"/>
        </w:rPr>
        <w:fldChar w:fldCharType="end"/>
      </w:r>
      <w:r w:rsidRPr="007A285F">
        <w:rPr>
          <w:spacing w:val="-1"/>
        </w:rPr>
        <w:t xml:space="preserve"> se aplica à pesquisa pública no Bing.com. </w:t>
      </w:r>
    </w:p>
    <w:p w14:paraId="2B5BD0BD" w14:textId="77777777" w:rsidR="00E2000F" w:rsidRPr="00931AE7" w:rsidRDefault="003B4B32" w:rsidP="00E2000F">
      <w:pPr>
        <w:pStyle w:val="ProductList-Body"/>
        <w:shd w:val="clear" w:color="auto" w:fill="A6A6A6" w:themeFill="background1" w:themeFillShade="A6"/>
        <w:spacing w:before="120" w:after="240"/>
        <w:jc w:val="right"/>
      </w:pPr>
      <w:hyperlink w:anchor="TableofContents" w:tooltip="Índice" w:history="1">
        <w:r w:rsidR="00E2000F">
          <w:rPr>
            <w:rStyle w:val="Hyperlink"/>
            <w:sz w:val="16"/>
            <w:szCs w:val="16"/>
          </w:rPr>
          <w:t>Sumário</w:t>
        </w:r>
      </w:hyperlink>
      <w:r w:rsidR="00E2000F">
        <w:rPr>
          <w:sz w:val="16"/>
          <w:szCs w:val="16"/>
        </w:rPr>
        <w:t xml:space="preserve"> / </w:t>
      </w:r>
      <w:hyperlink w:anchor="GeneralTerms" w:tooltip="Termos Gerais" w:history="1">
        <w:r w:rsidR="00E2000F">
          <w:rPr>
            <w:rStyle w:val="Hyperlink"/>
            <w:sz w:val="16"/>
            <w:szCs w:val="16"/>
          </w:rPr>
          <w:t>Termos Gerais</w:t>
        </w:r>
      </w:hyperlink>
    </w:p>
    <w:p w14:paraId="661CF7D8" w14:textId="792F040D" w:rsidR="00014735" w:rsidRPr="001C012F" w:rsidRDefault="00014735" w:rsidP="00014735">
      <w:pPr>
        <w:pStyle w:val="ProductList-Offering2Heading"/>
        <w:keepNext/>
        <w:outlineLvl w:val="2"/>
        <w:rPr>
          <w:lang w:val="pt-BR"/>
        </w:rPr>
      </w:pPr>
      <w:r w:rsidRPr="001C012F">
        <w:rPr>
          <w:lang w:val="pt-BR"/>
        </w:rPr>
        <w:tab/>
      </w:r>
      <w:bookmarkStart w:id="242" w:name="_Toc457466455"/>
      <w:bookmarkStart w:id="243" w:name="_Toc12375587"/>
      <w:r w:rsidRPr="001C012F">
        <w:rPr>
          <w:lang w:val="pt-BR"/>
        </w:rPr>
        <w:t>Minecraft: Education Edition</w:t>
      </w:r>
      <w:bookmarkEnd w:id="242"/>
      <w:bookmarkEnd w:id="243"/>
    </w:p>
    <w:p w14:paraId="005D01C6" w14:textId="77777777" w:rsidR="00014735" w:rsidRDefault="00014735" w:rsidP="00014735">
      <w:pPr>
        <w:pStyle w:val="ProductList-Body"/>
        <w:keepNext/>
        <w:tabs>
          <w:tab w:val="clear" w:pos="158"/>
          <w:tab w:val="left" w:pos="360"/>
        </w:tabs>
        <w:rPr>
          <w:b/>
          <w:color w:val="00188F"/>
        </w:rPr>
      </w:pPr>
      <w:r>
        <w:rPr>
          <w:b/>
          <w:color w:val="00188F"/>
        </w:rPr>
        <w:t>Notificações</w:t>
      </w:r>
    </w:p>
    <w:p w14:paraId="0B19B66A" w14:textId="00E33F4A" w:rsidR="00014735" w:rsidRPr="00AB267B" w:rsidRDefault="00014735" w:rsidP="00014735">
      <w:pPr>
        <w:pStyle w:val="ProductList-Body"/>
      </w:pPr>
      <w:r>
        <w:t xml:space="preserve">As Notificações sobre o Bing Mapas contidas no </w:t>
      </w:r>
      <w:r w:rsidR="00736624">
        <w:fldChar w:fldCharType="begin"/>
      </w:r>
      <w:r w:rsidR="00736624">
        <w:instrText xml:space="preserve"> HYPERLINK \l "Attachment1" \o "Anexo 1" </w:instrText>
      </w:r>
      <w:r w:rsidR="00736624">
        <w:fldChar w:fldCharType="separate"/>
      </w:r>
      <w:r>
        <w:rPr>
          <w:rStyle w:val="Hyperlink"/>
        </w:rPr>
        <w:t>Anexo 1</w:t>
      </w:r>
      <w:r w:rsidR="00736624">
        <w:rPr>
          <w:rStyle w:val="Hyperlink"/>
        </w:rPr>
        <w:fldChar w:fldCharType="end"/>
      </w:r>
      <w:r>
        <w:t xml:space="preserve"> são aplicáveis.</w:t>
      </w:r>
    </w:p>
    <w:p w14:paraId="2255C678" w14:textId="77777777" w:rsidR="00C74745" w:rsidRPr="000772BE" w:rsidRDefault="003B4B32"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r w:rsidR="00736624">
        <w:fldChar w:fldCharType="begin"/>
      </w:r>
      <w:r w:rsidR="00736624">
        <w:instrText xml:space="preserve"> HYPERLINK \l "GeneralTerms" \o "Termos Gerais" </w:instrText>
      </w:r>
      <w:r w:rsidR="00736624">
        <w:fldChar w:fldCharType="separate"/>
      </w:r>
      <w:r w:rsidR="00C74745">
        <w:rPr>
          <w:rStyle w:val="Hyperlink"/>
          <w:sz w:val="16"/>
          <w:szCs w:val="16"/>
        </w:rPr>
        <w:t>Termos Gerais</w:t>
      </w:r>
      <w:r w:rsidR="00736624">
        <w:rPr>
          <w:rStyle w:val="Hyperlink"/>
          <w:sz w:val="16"/>
          <w:szCs w:val="16"/>
        </w:rPr>
        <w:fldChar w:fldCharType="end"/>
      </w:r>
    </w:p>
    <w:p w14:paraId="5EEA3C10" w14:textId="626BBA9B" w:rsidR="00581CDB" w:rsidRPr="00A45242" w:rsidRDefault="00014735" w:rsidP="00552B3D">
      <w:pPr>
        <w:pStyle w:val="ProductList-Offering2Heading"/>
        <w:keepNext/>
        <w:rPr>
          <w:lang w:val="pt-BR"/>
        </w:rPr>
      </w:pPr>
      <w:r>
        <w:rPr>
          <w:lang w:val="pt-BR"/>
        </w:rPr>
        <w:lastRenderedPageBreak/>
        <w:tab/>
      </w:r>
      <w:bookmarkStart w:id="244" w:name="_Toc12375588"/>
      <w:r w:rsidR="00581CDB" w:rsidRPr="00A45242">
        <w:rPr>
          <w:lang w:val="pt-BR"/>
        </w:rPr>
        <w:t>Office 365 Developer</w:t>
      </w:r>
      <w:bookmarkEnd w:id="244"/>
    </w:p>
    <w:p w14:paraId="5B0F2979" w14:textId="77777777" w:rsidR="00581CDB" w:rsidRPr="00690C65" w:rsidRDefault="00581CDB" w:rsidP="00581CDB">
      <w:pPr>
        <w:pStyle w:val="ProductList-Body"/>
        <w:tabs>
          <w:tab w:val="clear" w:pos="158"/>
          <w:tab w:val="left" w:pos="180"/>
        </w:tabs>
      </w:pPr>
      <w:r>
        <w:rPr>
          <w:b/>
          <w:color w:val="00188F"/>
        </w:rPr>
        <w:t>Ausência de Uso de Produção do Office 365 Developer</w:t>
      </w:r>
    </w:p>
    <w:p w14:paraId="6FB6E3DE" w14:textId="77777777" w:rsidR="00581CDB" w:rsidRPr="00690C65" w:rsidRDefault="00581CDB" w:rsidP="00581CDB">
      <w:pPr>
        <w:pStyle w:val="ProductList-Body"/>
        <w:tabs>
          <w:tab w:val="clear" w:pos="158"/>
          <w:tab w:val="left" w:pos="180"/>
        </w:tabs>
      </w:pPr>
      <w:r>
        <w:t>Todos os usuários aos quais o Cliente ceder uma SL de Usuário poderão usar o Serviço Online para projetar, desenvolver e testar seus aplicativos a fim de disponibilizá-los para seus Serviços Online do Office 365, em implantações locais ou para a Microsoft Office Store. O Serviço Online não é licenciado para uso em produção.</w:t>
      </w:r>
    </w:p>
    <w:p w14:paraId="56509E7A" w14:textId="77777777" w:rsidR="00581CDB" w:rsidRPr="008D0855" w:rsidRDefault="00581CDB" w:rsidP="00581CDB">
      <w:pPr>
        <w:pStyle w:val="ProductList-Body"/>
        <w:tabs>
          <w:tab w:val="clear" w:pos="158"/>
          <w:tab w:val="left" w:pos="180"/>
        </w:tabs>
        <w:rPr>
          <w:sz w:val="16"/>
          <w:szCs w:val="16"/>
        </w:rPr>
      </w:pPr>
    </w:p>
    <w:p w14:paraId="6DDC9EA3" w14:textId="77777777" w:rsidR="00581CDB" w:rsidRPr="00690C65" w:rsidRDefault="00581CDB" w:rsidP="002E6209">
      <w:pPr>
        <w:pStyle w:val="ProductList-Body"/>
        <w:keepNext/>
        <w:tabs>
          <w:tab w:val="clear" w:pos="158"/>
          <w:tab w:val="left" w:pos="180"/>
        </w:tabs>
      </w:pPr>
      <w:r>
        <w:rPr>
          <w:b/>
          <w:color w:val="00188F"/>
        </w:rPr>
        <w:t>Usuários Finais do Office 365 Developer</w:t>
      </w:r>
    </w:p>
    <w:p w14:paraId="43BEB7C5" w14:textId="77777777" w:rsidR="00581CDB" w:rsidRPr="00690C65" w:rsidRDefault="00581CDB" w:rsidP="00581CDB">
      <w:pPr>
        <w:pStyle w:val="ProductList-Body"/>
        <w:tabs>
          <w:tab w:val="clear" w:pos="158"/>
          <w:tab w:val="left" w:pos="180"/>
        </w:tabs>
      </w:pPr>
      <w:r>
        <w:t>Os usuários finais do Cliente não precisam de uma SL para acessar o Office 365 Developer para executar testes de aceitação ou fornecer feedback sobre seus programas.</w:t>
      </w:r>
    </w:p>
    <w:p w14:paraId="4FABA23D" w14:textId="77777777" w:rsidR="00C74745" w:rsidRPr="000772BE" w:rsidRDefault="003B4B32"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48F51011" w14:textId="77777777" w:rsidR="008C7306" w:rsidRPr="001C012F" w:rsidRDefault="008C7306" w:rsidP="008C7306">
      <w:pPr>
        <w:pStyle w:val="ProductList-Offering2Heading"/>
        <w:outlineLvl w:val="2"/>
        <w:rPr>
          <w:lang w:val="pt-BR"/>
        </w:rPr>
      </w:pPr>
      <w:r w:rsidRPr="001C012F">
        <w:rPr>
          <w:lang w:val="pt-BR"/>
        </w:rPr>
        <w:tab/>
      </w:r>
      <w:bookmarkStart w:id="245" w:name="_Toc453946637"/>
      <w:bookmarkStart w:id="246" w:name="_Toc12375589"/>
      <w:r w:rsidRPr="001C012F">
        <w:rPr>
          <w:lang w:val="pt-BR"/>
        </w:rPr>
        <w:t>Sistema Operacional Windows Desktop</w:t>
      </w:r>
      <w:bookmarkEnd w:id="245"/>
      <w:bookmarkEnd w:id="246"/>
    </w:p>
    <w:p w14:paraId="7C762BBF" w14:textId="77777777" w:rsidR="008C7306" w:rsidRPr="00903BB7" w:rsidRDefault="008C7306" w:rsidP="008C7306">
      <w:pPr>
        <w:pStyle w:val="ProductList-Body"/>
      </w:pPr>
      <w:r>
        <w:rPr>
          <w:b/>
          <w:color w:val="00188F"/>
        </w:rPr>
        <w:t>Retenção de Dados</w:t>
      </w:r>
    </w:p>
    <w:p w14:paraId="4A023D32" w14:textId="77777777" w:rsidR="00552B3D" w:rsidRPr="00BA2331" w:rsidRDefault="00552B3D" w:rsidP="00552B3D">
      <w:pPr>
        <w:pStyle w:val="ProductList-Body"/>
      </w:pPr>
      <w:r>
        <w:t xml:space="preserve">A parte do produto Proteção Avançada contra Ameaças do Windows Defender e do Windows Analytics não contém Dados do Cliente que podem ser extraídos, portanto, os termos de extração de Dados do Cliente nos OST não se aplicam. </w:t>
      </w:r>
    </w:p>
    <w:p w14:paraId="28A4FAF2" w14:textId="77777777" w:rsidR="00C74745" w:rsidRPr="000772BE" w:rsidRDefault="003B4B32"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9F1B476" w14:textId="77777777" w:rsidR="000E6ED8" w:rsidRDefault="000E6ED8" w:rsidP="00A914BF">
      <w:pPr>
        <w:pStyle w:val="ProductList-Body"/>
        <w:rPr>
          <w:szCs w:val="18"/>
        </w:rPr>
      </w:pPr>
    </w:p>
    <w:p w14:paraId="10EF88D6" w14:textId="067BE44B" w:rsidR="00C74745" w:rsidRPr="0058053A" w:rsidRDefault="00C74745" w:rsidP="00A914BF">
      <w:pPr>
        <w:pStyle w:val="ProductList-Body"/>
        <w:rPr>
          <w:szCs w:val="18"/>
        </w:rPr>
        <w:sectPr w:rsidR="00C74745" w:rsidRPr="0058053A" w:rsidSect="001B6000">
          <w:footerReference w:type="first" r:id="rId41"/>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47" w:name="Attachment1"/>
      <w:bookmarkStart w:id="248" w:name="_Toc12375590"/>
      <w:r>
        <w:lastRenderedPageBreak/>
        <w:t>Anexo 1 – Notificações</w:t>
      </w:r>
      <w:bookmarkEnd w:id="247"/>
      <w:bookmarkEnd w:id="248"/>
    </w:p>
    <w:p w14:paraId="2F4609B8" w14:textId="0A35F4A9" w:rsidR="004D27A6" w:rsidRPr="00A45242" w:rsidRDefault="00D67A4B" w:rsidP="006D752D">
      <w:pPr>
        <w:pStyle w:val="ProductList-Offering1Heading"/>
        <w:rPr>
          <w:lang w:val="pt-BR"/>
        </w:rPr>
      </w:pPr>
      <w:bookmarkStart w:id="249" w:name="_Toc12375591"/>
      <w:r w:rsidRPr="00A45242">
        <w:rPr>
          <w:lang w:val="pt-BR"/>
        </w:rPr>
        <w:t>Bing Mapas</w:t>
      </w:r>
      <w:bookmarkEnd w:id="249"/>
    </w:p>
    <w:p w14:paraId="3DF23E09" w14:textId="77777777" w:rsidR="00B87331" w:rsidRDefault="00B87331" w:rsidP="00B87331">
      <w:pPr>
        <w:pStyle w:val="ProductList-Body"/>
      </w:pPr>
      <w:bookmarkStart w:id="250" w:name="_Toc431459551"/>
      <w:r>
        <w:t xml:space="preserve">O Serviço Online ou seu software incluído prevê o uso do Bing Mapas. Qualquer conteúdo fornecido por meio do Bing Mapas, incluindo códigos geográficos, só pode ser usado no produto por meio do qual o conteúdo é fornecido. O uso que o Cliente faz do Bing Mapas é regido pelos Termos do Usuário Final do Bing Mapas disponíveis no site </w:t>
      </w:r>
      <w:r w:rsidR="00736624">
        <w:fldChar w:fldCharType="begin"/>
      </w:r>
      <w:r w:rsidR="00736624">
        <w:instrText xml:space="preserve"> HYPERLINK "http://go.microsoft.com/?linkid=9710837" </w:instrText>
      </w:r>
      <w:r w:rsidR="00736624">
        <w:fldChar w:fldCharType="separate"/>
      </w:r>
      <w:r>
        <w:rPr>
          <w:rStyle w:val="Hyperlink"/>
        </w:rPr>
        <w:t>go.microsoft.com/?linkid=9710837</w:t>
      </w:r>
      <w:r w:rsidR="00736624">
        <w:rPr>
          <w:rStyle w:val="Hyperlink"/>
        </w:rPr>
        <w:fldChar w:fldCharType="end"/>
      </w:r>
      <w:r>
        <w:t xml:space="preserve"> e pela Política de Privacidade da Microsoft disponível no site </w:t>
      </w:r>
      <w:r w:rsidR="00736624">
        <w:fldChar w:fldCharType="begin"/>
      </w:r>
      <w:r w:rsidR="00736624">
        <w:instrText xml:space="preserve"> HYPERLINK "http://go.microsoft.com/fwlink/?LinkID=248686" </w:instrText>
      </w:r>
      <w:r w:rsidR="00736624">
        <w:fldChar w:fldCharType="separate"/>
      </w:r>
      <w:r>
        <w:rPr>
          <w:rStyle w:val="Hyperlink"/>
        </w:rPr>
        <w:t>go.microsoft.com/fwlink/?LinkID=248686</w:t>
      </w:r>
      <w:r w:rsidR="00736624">
        <w:rPr>
          <w:rStyle w:val="Hyperlink"/>
        </w:rPr>
        <w:fldChar w:fldCharType="end"/>
      </w:r>
      <w:r>
        <w:t>.</w:t>
      </w:r>
    </w:p>
    <w:bookmarkStart w:id="251" w:name="ProfessionalServices"/>
    <w:p w14:paraId="5C3BD4DA"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79622D7B" w14:textId="77777777" w:rsidR="00A94DA8" w:rsidRPr="00A45242" w:rsidRDefault="00A94DA8" w:rsidP="00A94DA8">
      <w:pPr>
        <w:pStyle w:val="ProductList-Offering1Heading"/>
        <w:rPr>
          <w:lang w:val="pt-BR"/>
        </w:rPr>
      </w:pPr>
      <w:bookmarkStart w:id="252" w:name="_Toc12375592"/>
      <w:r w:rsidRPr="00A45242">
        <w:rPr>
          <w:lang w:val="pt-BR"/>
        </w:rPr>
        <w:t>Serviços Profissionais</w:t>
      </w:r>
      <w:bookmarkEnd w:id="250"/>
      <w:bookmarkEnd w:id="252"/>
    </w:p>
    <w:bookmarkEnd w:id="251"/>
    <w:p w14:paraId="3891E250" w14:textId="77777777" w:rsidR="00C47C81" w:rsidRDefault="00C47C81" w:rsidP="00C47C81">
      <w:pPr>
        <w:pStyle w:val="ProductList-Body"/>
      </w:pPr>
      <w:r>
        <w:t>Os Serviços Profissionais fornecidos estão sujeitos aos seguintes “Termos de Serviços Profissionais”. No entanto, se os Serviços Profissionais forem incluídos em um contrato separado, os termos deste contrato separado serão vigentes.</w:t>
      </w:r>
    </w:p>
    <w:p w14:paraId="4FA3F09A" w14:textId="77777777" w:rsidR="00C47C81" w:rsidRDefault="00C47C81" w:rsidP="00C47C81">
      <w:pPr>
        <w:pStyle w:val="ProductList-Body"/>
      </w:pPr>
    </w:p>
    <w:p w14:paraId="5F52201B" w14:textId="77777777" w:rsidR="00C47C81" w:rsidRDefault="00C47C81" w:rsidP="00C47C81">
      <w:pPr>
        <w:pStyle w:val="ProductList-Body"/>
      </w:pPr>
      <w:r>
        <w:t>Os Serviços Profissionais aos quais esta Notificação se aplica não são Serviços Online, e o restante dos Termos dos Serviços Online, bem como qualquer aditamento de processamento de dados ou Contrato para Parceiro Comercial HIPAA assinado pelas partes, não será aplicável a menos que seja expressamente aplicável aos Termos de Serviços Profissionais abaixo.</w:t>
      </w:r>
    </w:p>
    <w:p w14:paraId="6CA695AE" w14:textId="77777777" w:rsidR="00C47C81" w:rsidRPr="00FC2D52" w:rsidRDefault="00C47C81" w:rsidP="00C47C81">
      <w:pPr>
        <w:pStyle w:val="ProductList-Body"/>
        <w:rPr>
          <w:b/>
          <w:color w:val="00188F"/>
        </w:rPr>
      </w:pPr>
    </w:p>
    <w:p w14:paraId="4DC9274D" w14:textId="77777777" w:rsidR="00C47C81" w:rsidRPr="00F40FD0" w:rsidRDefault="00C47C81" w:rsidP="00C47C81">
      <w:pPr>
        <w:pStyle w:val="ProductList-Body"/>
        <w:outlineLvl w:val="2"/>
      </w:pPr>
      <w:r>
        <w:rPr>
          <w:b/>
          <w:color w:val="00188F"/>
        </w:rPr>
        <w:t>Dados de Suporte</w:t>
      </w:r>
    </w:p>
    <w:p w14:paraId="3F74933C" w14:textId="77777777" w:rsidR="00C47C81" w:rsidRPr="00F40FD0" w:rsidRDefault="00C47C81" w:rsidP="00C47C81">
      <w:pPr>
        <w:pStyle w:val="ProductList-Body"/>
        <w:ind w:left="180"/>
        <w:outlineLvl w:val="2"/>
      </w:pPr>
      <w:r>
        <w:rPr>
          <w:b/>
          <w:bCs/>
          <w:color w:val="0072C6"/>
        </w:rPr>
        <w:t>Processamento dos Dados de Suporte</w:t>
      </w:r>
    </w:p>
    <w:p w14:paraId="76413E2F" w14:textId="77777777" w:rsidR="00C47C81" w:rsidRDefault="00C47C81" w:rsidP="00C47C81">
      <w:pPr>
        <w:pStyle w:val="ProductList-Body"/>
        <w:ind w:left="158"/>
      </w:pPr>
      <w:r>
        <w:t>Os Dados de Suporte serão usados e de outro modo processados somente a fim de fornecer suporte técnico ao Cliente, incluindo fins compatíveis com o fornecimento do suporte técnico. A Microsoft não usará ou de outro modo processará os Dados de Suporte nem extrairá informações deles para fazer publicidade nem para fins comerciais similares sem a permissão do Cliente. Assim como ocorre entre as partes, o Cliente detém todo o direito, a titularidade do direito e o interesse nos Dados de Suporte. A Microsoft não adquire outros direitos quanto aos Dados de Suporte que não sejam os concedidos a ela pelo Cliente para prestar suporte ao Cliente. Este parágrafo não afeta os direitos da Microsoft em relação ao software nem aos serviços licenciados por ela para o Cliente.</w:t>
      </w:r>
    </w:p>
    <w:p w14:paraId="3FFB85AA" w14:textId="77777777" w:rsidR="00C47C81" w:rsidRDefault="00C47C81" w:rsidP="00C47C81">
      <w:pPr>
        <w:pStyle w:val="ProductList-Body"/>
        <w:ind w:left="158"/>
      </w:pPr>
    </w:p>
    <w:p w14:paraId="2F439683" w14:textId="77777777" w:rsidR="00C47C81" w:rsidRPr="00F40FD0" w:rsidRDefault="00C47C81" w:rsidP="00C47C81">
      <w:pPr>
        <w:pStyle w:val="ProductList-Body"/>
        <w:ind w:left="180"/>
        <w:outlineLvl w:val="2"/>
      </w:pPr>
      <w:r>
        <w:rPr>
          <w:b/>
          <w:bCs/>
          <w:color w:val="0072C6"/>
        </w:rPr>
        <w:t>Processamento de Dados Pessoais incluídos nos Dados de Suporte; GDPR</w:t>
      </w:r>
    </w:p>
    <w:p w14:paraId="4EF1EB91" w14:textId="77777777" w:rsidR="00C47C81" w:rsidRDefault="00C47C81" w:rsidP="00C47C81">
      <w:pPr>
        <w:pStyle w:val="ProductList-Body"/>
        <w:ind w:left="158"/>
      </w:pPr>
      <w:r>
        <w:t>Dados Pessoais fornecidos à Microsoft pelo Cliente ou em nome dele com relação ao fornecimento de suporte técnico também são Dados de Suporte. Visto que a Microsoft é processadora ou subprocessadora de Dados Pessoais sujeitos ao GDPR, os Termos do GDPR no Anexo 4 estabelecem que o processamento e as partes também concordam com os seguintes termos nesta subseção (“Processamento de Dados Pessoais incluídos nos Dados de Suporte, GDPR”):</w:t>
      </w:r>
    </w:p>
    <w:p w14:paraId="31E6FA8F" w14:textId="77777777" w:rsidR="00C47C81" w:rsidRDefault="00C47C81" w:rsidP="00C47C81">
      <w:pPr>
        <w:pStyle w:val="ProductList-Body"/>
        <w:ind w:left="158"/>
      </w:pPr>
    </w:p>
    <w:p w14:paraId="05271479" w14:textId="77777777" w:rsidR="00C47C81" w:rsidRPr="00CD1288" w:rsidRDefault="00C47C81" w:rsidP="00C47C81">
      <w:pPr>
        <w:pStyle w:val="ProductList-Body"/>
        <w:ind w:left="180"/>
        <w:outlineLvl w:val="2"/>
        <w:rPr>
          <w:color w:val="0072C6"/>
        </w:rPr>
      </w:pPr>
      <w:r>
        <w:rPr>
          <w:b/>
          <w:color w:val="0072C6"/>
        </w:rPr>
        <w:tab/>
      </w:r>
      <w:r>
        <w:rPr>
          <w:color w:val="0072C6"/>
        </w:rPr>
        <w:t>Funções e Responsabilidades da Processadora e do Controlador</w:t>
      </w:r>
    </w:p>
    <w:p w14:paraId="4749153D" w14:textId="77777777" w:rsidR="00C47C81" w:rsidRPr="00CD1288" w:rsidRDefault="00C47C81" w:rsidP="00C47C81">
      <w:pPr>
        <w:pStyle w:val="ProductList-Body"/>
        <w:ind w:left="720"/>
      </w:pPr>
      <w:r>
        <w:t>O Cliente e a Microsoft concordam que o Cliente seja o controlador dos Dados Pessoais incluídos nos Dados de Suporte e a Microsoft seja a processadora de tais dados, exceto quando o Cliente agir como processador de Dados Pessoais, caso em que a Microsoft será uma subprocessadora. No entanto, a Microsoft e o Cliente concordam que a Microsoft seja a controladora de dados para informações de contato comercial ou outros Dados Pessoais que podem ser coletados simultaneamente aos Dados de Suporte mas necessários para manter a relação comercial com o Cliente. A Microsoft processará Dados Pessoais somente conforme instruções documentadas do Cliente. O Cliente concorda que seu contrato de licenciamento por volume (incluindo o OST) junto com o uso dos Serviços Profissionais por parte do Cliente são as instruções documentadas finais e completas do Cliente para a Microsoft para o processamento de Dados Pessoais. Quaisquer instruções adicionais ou alternativas deverão ser acordadas de acordo com o processo de alteração do contrato de licenciamento por volume do Cliente. Em qualquer caso em que o GDPR se aplique e o Cliente seja um processador, o Cliente garante à Microsoft que as instruções do Cliente, incluindo o compromisso da Microsoft como processador ou subprocessador, foram autorizadas pelo controlador pertinente.</w:t>
      </w:r>
    </w:p>
    <w:p w14:paraId="59C0903D" w14:textId="77777777" w:rsidR="00C47C81" w:rsidRDefault="00C47C81" w:rsidP="00C47C81">
      <w:pPr>
        <w:pStyle w:val="ProductList-Body"/>
        <w:ind w:left="158"/>
      </w:pPr>
    </w:p>
    <w:p w14:paraId="4B6A4E26" w14:textId="77777777" w:rsidR="00C47C81" w:rsidRPr="00CD1288" w:rsidRDefault="00C47C81" w:rsidP="00C47C81">
      <w:pPr>
        <w:pStyle w:val="ProductList-Body"/>
        <w:ind w:left="180"/>
        <w:outlineLvl w:val="2"/>
        <w:rPr>
          <w:color w:val="0072C6"/>
        </w:rPr>
      </w:pPr>
      <w:r>
        <w:rPr>
          <w:b/>
          <w:color w:val="0072C6"/>
        </w:rPr>
        <w:tab/>
      </w:r>
      <w:r>
        <w:rPr>
          <w:color w:val="0072C6"/>
        </w:rPr>
        <w:t>Processamento de Dados Pessoais incluídos nos Dados de Suporte</w:t>
      </w:r>
    </w:p>
    <w:p w14:paraId="4844E76A" w14:textId="77777777" w:rsidR="00C47C81" w:rsidRPr="00F77194" w:rsidRDefault="00C47C81" w:rsidP="00C47C81">
      <w:pPr>
        <w:pStyle w:val="CommentText"/>
        <w:spacing w:after="0"/>
        <w:ind w:left="720"/>
        <w:rPr>
          <w:sz w:val="18"/>
          <w:szCs w:val="18"/>
        </w:rPr>
      </w:pPr>
      <w:r>
        <w:rPr>
          <w:rStyle w:val="ProductList-BodyChar"/>
        </w:rPr>
        <w:t xml:space="preserve">As </w:t>
      </w:r>
      <w:r>
        <w:rPr>
          <w:sz w:val="18"/>
          <w:szCs w:val="18"/>
        </w:rPr>
        <w:t>partes reconhecem e concordam que:</w:t>
      </w:r>
    </w:p>
    <w:p w14:paraId="166E9EA8" w14:textId="77777777" w:rsidR="00C47C81" w:rsidRDefault="00C47C81" w:rsidP="00C47C81">
      <w:pPr>
        <w:pStyle w:val="ProductList-Body"/>
        <w:numPr>
          <w:ilvl w:val="0"/>
          <w:numId w:val="47"/>
        </w:numPr>
        <w:ind w:left="1280"/>
      </w:pPr>
      <w:r>
        <w:t>O objeto do processamento limita-se a Dados Pessoais dentro do escopo do GDPR;</w:t>
      </w:r>
    </w:p>
    <w:p w14:paraId="2CC96202" w14:textId="77777777" w:rsidR="00C47C81" w:rsidRDefault="00C47C81" w:rsidP="00C47C81">
      <w:pPr>
        <w:pStyle w:val="ProductList-Body"/>
        <w:numPr>
          <w:ilvl w:val="0"/>
          <w:numId w:val="47"/>
        </w:numPr>
        <w:ind w:left="1280"/>
      </w:pPr>
      <w:r>
        <w:t xml:space="preserve">A duração do processamento deverá ser a duração do direito do Cliente de receber suporte técnico e até que todos os Dados Pessoais sejam excluídos ou devolvidos de acordo com as instruções do Cliente ou os termos do OST; </w:t>
      </w:r>
    </w:p>
    <w:p w14:paraId="44C1AB70" w14:textId="77777777" w:rsidR="00C47C81" w:rsidRDefault="00C47C81" w:rsidP="00C47C81">
      <w:pPr>
        <w:pStyle w:val="ProductList-Body"/>
        <w:numPr>
          <w:ilvl w:val="0"/>
          <w:numId w:val="47"/>
        </w:numPr>
        <w:ind w:left="1280"/>
      </w:pPr>
      <w:r>
        <w:t xml:space="preserve">A natureza e a finalidade do processamento deverão ser fornecer suporte técnico de acordo com o contrato de licenciamento por volume do Cliente; </w:t>
      </w:r>
    </w:p>
    <w:p w14:paraId="54DAB0D1" w14:textId="77777777" w:rsidR="00C47C81" w:rsidRDefault="00C47C81" w:rsidP="00C47C81">
      <w:pPr>
        <w:pStyle w:val="ProductList-Body"/>
        <w:numPr>
          <w:ilvl w:val="0"/>
          <w:numId w:val="47"/>
        </w:numPr>
        <w:ind w:left="1280"/>
      </w:pPr>
      <w:r>
        <w:t xml:space="preserve">Os tipos de Dados Pessoais processados com relação ao fornecimento de suporte técnico incluem aqueles expressamente identificados no Artigo 4 do GDPR; e </w:t>
      </w:r>
    </w:p>
    <w:p w14:paraId="64BE268D" w14:textId="77777777" w:rsidR="00C47C81" w:rsidRDefault="00C47C81" w:rsidP="00C47C81">
      <w:pPr>
        <w:pStyle w:val="ProductList-Body"/>
        <w:numPr>
          <w:ilvl w:val="0"/>
          <w:numId w:val="47"/>
        </w:numPr>
        <w:ind w:left="1282"/>
      </w:pPr>
      <w:r>
        <w:lastRenderedPageBreak/>
        <w:t>As categorias de titulares de dados incluem os representantes do Cliente e os usuários finais, como funcionários, prestadores de serviços, colaboradores e clientes do Cliente.</w:t>
      </w:r>
    </w:p>
    <w:p w14:paraId="6DD9ED40" w14:textId="77777777" w:rsidR="00C47C81" w:rsidRDefault="00C47C81" w:rsidP="00C47C81">
      <w:pPr>
        <w:pStyle w:val="ProductList-Body"/>
        <w:ind w:left="922"/>
      </w:pPr>
    </w:p>
    <w:p w14:paraId="5C6F9E05" w14:textId="77777777" w:rsidR="00C47C81" w:rsidRDefault="00C47C81" w:rsidP="00C47C81">
      <w:pPr>
        <w:pStyle w:val="ProductList-Body"/>
        <w:ind w:left="720"/>
      </w:pPr>
      <w:r>
        <w:t>Com relação às solicitações do titular de dados e aos registros de processamento de atividades referente aos Dados de Suporte, bem como os Dados Pessoais neles incluídos, a Microsoft cumprirá as obrigações aplicáveis estabelecidas nas disposições dos “Direitos do Titular dos Dados; Assistência mediante Solicitações” e dos “Registros de Atividades de Processamento”, na seção Termos de Proteção de Dados dos OST.</w:t>
      </w:r>
    </w:p>
    <w:p w14:paraId="410E03B4" w14:textId="77777777" w:rsidR="00C47C81" w:rsidRDefault="00C47C81" w:rsidP="00C47C81">
      <w:pPr>
        <w:pStyle w:val="ProductList-Body"/>
      </w:pPr>
    </w:p>
    <w:p w14:paraId="51B0DAB8" w14:textId="77777777" w:rsidR="00C47C81" w:rsidRPr="00F40FD0" w:rsidRDefault="00C47C81" w:rsidP="00C47C81">
      <w:pPr>
        <w:pStyle w:val="ProductList-Body"/>
        <w:ind w:left="180"/>
        <w:outlineLvl w:val="2"/>
      </w:pPr>
      <w:r>
        <w:rPr>
          <w:b/>
          <w:bCs/>
          <w:color w:val="0072C6"/>
        </w:rPr>
        <w:t>Segurança dos Dados de Suporte</w:t>
      </w:r>
    </w:p>
    <w:p w14:paraId="2C9F5A5F" w14:textId="77777777" w:rsidR="00F26338" w:rsidRDefault="00F26338" w:rsidP="00F26338">
      <w:pPr>
        <w:pStyle w:val="ProductList-Body"/>
        <w:ind w:left="158"/>
      </w:pPr>
      <w:r>
        <w:t>A Microsoft implementará e manterá procedimentos técnicos e organizacionais para proteger os Dados de Suporte. Esses procedimentos devem cumprir os requisitos estabelecidos nos padrões ISO 27001, ISO 27002 e ISO 27018. Se a Microsoft tomar conhecimento de uma violação de segurança que leve à destruição, perda, alteração, divulgação não autorizada ou acesso, acidental ou ilícito, aos Dados de Suporte enquanto processados pela Microsoft, a Microsoft cumprirá as obrigações estabelecidas na disposição “Notificação de Incidente de Segurança”, na seção Termos de Proteção de Dados dos OST.</w:t>
      </w:r>
    </w:p>
    <w:p w14:paraId="54BF64D4" w14:textId="77777777" w:rsidR="00C47C81" w:rsidRDefault="00C47C81" w:rsidP="00C47C81">
      <w:pPr>
        <w:pStyle w:val="ProductList-Body"/>
        <w:ind w:left="158"/>
      </w:pPr>
    </w:p>
    <w:p w14:paraId="4D8C0CC8" w14:textId="77777777" w:rsidR="00C47C81" w:rsidRPr="00F40FD0" w:rsidRDefault="00C47C81" w:rsidP="00C47C81">
      <w:pPr>
        <w:pStyle w:val="ProductList-Body"/>
        <w:ind w:left="180"/>
        <w:outlineLvl w:val="2"/>
      </w:pPr>
      <w:r>
        <w:rPr>
          <w:b/>
          <w:bCs/>
          <w:color w:val="0072C6"/>
        </w:rPr>
        <w:t>Transferência e Localização de Dados</w:t>
      </w:r>
    </w:p>
    <w:p w14:paraId="10D3207D" w14:textId="77777777" w:rsidR="00C47C81" w:rsidRDefault="00C47C81" w:rsidP="00C47C81">
      <w:pPr>
        <w:pStyle w:val="ProductList-Body"/>
        <w:ind w:left="158"/>
      </w:pPr>
      <w:r>
        <w:t>Os Dados de Suporte processados pela Microsoft em nome do Cliente poderão ser transferidos, armazenados e processados nos Estados Unidos ou em qualquer outro país no qual a Microsoft, suas Afiliadas ou Subprocessadores operam. O Cliente nomeia a Microsoft para executar qualquer transferência de Dados de Suporte para qualquer país, bem como para armazenar e processar esses dados a fim de fornecer suporte técnico. A Microsoft tornou-se certificada com relação à União Europeia - Estados Unidos e à Suíça - Estados Unidos e os compromissos que ela engloba. A Microsoft concorda em notificar o Cliente caso ela faça uma determinação de que ela não pode mais cumprir suas obrigações de fornecer o mesmo nível de proteção exigido pelos princípios de Blindagem de Privacidade.</w:t>
      </w:r>
    </w:p>
    <w:p w14:paraId="0E9207FF" w14:textId="77777777" w:rsidR="00C47C81" w:rsidRDefault="00C47C81" w:rsidP="00C47C81">
      <w:pPr>
        <w:pStyle w:val="ProductList-Body"/>
        <w:ind w:left="158"/>
      </w:pPr>
    </w:p>
    <w:p w14:paraId="1349780A" w14:textId="77777777" w:rsidR="00C47C81" w:rsidRPr="00F40FD0" w:rsidRDefault="00C47C81" w:rsidP="00C47C81">
      <w:pPr>
        <w:pStyle w:val="ProductList-Body"/>
        <w:ind w:left="180"/>
        <w:outlineLvl w:val="2"/>
      </w:pPr>
      <w:r>
        <w:rPr>
          <w:b/>
          <w:bCs/>
          <w:color w:val="0072C6"/>
        </w:rPr>
        <w:t>Outros Compromissos Relativos aos Dados de Suporte</w:t>
      </w:r>
    </w:p>
    <w:p w14:paraId="048EC62B" w14:textId="77777777" w:rsidR="00C47C81" w:rsidRDefault="00C47C81" w:rsidP="00C47C81">
      <w:pPr>
        <w:pStyle w:val="ProductList-Body"/>
        <w:ind w:left="180"/>
        <w:outlineLvl w:val="2"/>
        <w:rPr>
          <w:color w:val="0072C6"/>
        </w:rPr>
      </w:pPr>
      <w:r>
        <w:rPr>
          <w:b/>
          <w:color w:val="0072C6"/>
        </w:rPr>
        <w:tab/>
      </w:r>
      <w:r>
        <w:rPr>
          <w:color w:val="0072C6"/>
        </w:rPr>
        <w:t>Divulgação</w:t>
      </w:r>
    </w:p>
    <w:p w14:paraId="74550B60" w14:textId="77777777" w:rsidR="00C47C81" w:rsidRPr="00CD1288" w:rsidRDefault="00C47C81" w:rsidP="00C47C81">
      <w:pPr>
        <w:pStyle w:val="ProductList-Body"/>
        <w:ind w:left="720"/>
      </w:pPr>
      <w:r>
        <w:t>A divulgação de Dados de Suporte a terceiros pela Microsoft é regida pelas mesmas restrições e pelos mesmos procedimentos que regem os Dados do Cliente estabelecidos na disposição “Divulgação de Dados do Cliente”, na seção Termos de Proteção de Dados dos OST.</w:t>
      </w:r>
    </w:p>
    <w:p w14:paraId="7DA26512" w14:textId="77777777" w:rsidR="00C47C81" w:rsidRDefault="00C47C81" w:rsidP="00C47C81">
      <w:pPr>
        <w:pStyle w:val="ProductList-Body"/>
        <w:ind w:left="158"/>
      </w:pPr>
    </w:p>
    <w:p w14:paraId="5A0C65D7" w14:textId="77777777" w:rsidR="00C47C81" w:rsidRDefault="00C47C81" w:rsidP="00C47C81">
      <w:pPr>
        <w:pStyle w:val="ProductList-Body"/>
        <w:ind w:left="180"/>
        <w:outlineLvl w:val="2"/>
        <w:rPr>
          <w:color w:val="0072C6"/>
        </w:rPr>
      </w:pPr>
      <w:r>
        <w:rPr>
          <w:b/>
          <w:color w:val="0072C6"/>
        </w:rPr>
        <w:tab/>
      </w:r>
      <w:r>
        <w:rPr>
          <w:color w:val="0072C6"/>
        </w:rPr>
        <w:t>Exclusão ou Devolução</w:t>
      </w:r>
    </w:p>
    <w:p w14:paraId="28ABBE27" w14:textId="77777777" w:rsidR="00C47C81" w:rsidRDefault="00C47C81" w:rsidP="00C47C81">
      <w:pPr>
        <w:pStyle w:val="ProductList-Body"/>
        <w:ind w:left="720"/>
      </w:pPr>
      <w:r>
        <w:t>A Microsoft excluirá ou devolverá todas as cópias dos Dados de Suporte e Dados Pessoais neles incluídos, após as finalidades comerciais para as quais os Dados de Suporte foram coletados ou transferidos terem sido atendidas, ou antes, mediante solicitação do Cliente.</w:t>
      </w:r>
    </w:p>
    <w:p w14:paraId="5FAA97DC" w14:textId="77777777" w:rsidR="00C47C81" w:rsidRDefault="00C47C81" w:rsidP="00C47C81">
      <w:pPr>
        <w:pStyle w:val="ProductList-Body"/>
        <w:ind w:left="158"/>
      </w:pPr>
    </w:p>
    <w:p w14:paraId="50B2D239" w14:textId="77777777" w:rsidR="00B87331" w:rsidRDefault="00B87331" w:rsidP="00B87331">
      <w:pPr>
        <w:pStyle w:val="ProductList-Body"/>
        <w:ind w:left="180"/>
        <w:outlineLvl w:val="2"/>
        <w:rPr>
          <w:color w:val="0072C6"/>
        </w:rPr>
      </w:pPr>
      <w:r>
        <w:rPr>
          <w:b/>
          <w:color w:val="0072C6"/>
        </w:rPr>
        <w:tab/>
      </w:r>
      <w:r>
        <w:rPr>
          <w:color w:val="0072C6"/>
        </w:rPr>
        <w:t>Uso de Subprocessadores</w:t>
      </w:r>
    </w:p>
    <w:p w14:paraId="7737B30A" w14:textId="77777777" w:rsidR="00B87331" w:rsidRDefault="00B87331" w:rsidP="00B87331">
      <w:pPr>
        <w:pStyle w:val="ProductList-Body"/>
        <w:ind w:left="720"/>
      </w:pPr>
      <w:r>
        <w:t>O uso que a Microsoft faz dos Subprocessadores com relação ao fornecimento de suporte técnico para Serviços Online é regido pelas mesmas restrições e pelos mesmos procedimentos que regem o uso de Subprocessadores com relação aos Serviços Online estabelecidos na cláusula “Notificação e Controles sobre o uso de Subprocessadores” na seção Termos de Proteção de Dados dos OST.</w:t>
      </w:r>
    </w:p>
    <w:p w14:paraId="4F07FCA7" w14:textId="77777777" w:rsidR="00C47C81" w:rsidRDefault="00C47C81" w:rsidP="00C47C81">
      <w:pPr>
        <w:pStyle w:val="ProductList-Body"/>
        <w:ind w:left="158"/>
      </w:pPr>
    </w:p>
    <w:p w14:paraId="00746D09" w14:textId="77777777" w:rsidR="00C47C81" w:rsidRDefault="00C47C81" w:rsidP="00C47C81">
      <w:pPr>
        <w:pStyle w:val="ProductList-Body"/>
        <w:ind w:left="180"/>
        <w:outlineLvl w:val="2"/>
        <w:rPr>
          <w:color w:val="0072C6"/>
        </w:rPr>
      </w:pPr>
      <w:r>
        <w:rPr>
          <w:b/>
          <w:color w:val="0072C6"/>
        </w:rPr>
        <w:tab/>
      </w:r>
      <w:r>
        <w:rPr>
          <w:color w:val="0072C6"/>
        </w:rPr>
        <w:t>Instituições Educacionais</w:t>
      </w:r>
    </w:p>
    <w:p w14:paraId="0D87A7FF" w14:textId="77777777" w:rsidR="00C47C81" w:rsidRPr="00CD1288" w:rsidRDefault="00C47C81" w:rsidP="00C47C81">
      <w:pPr>
        <w:pStyle w:val="ProductList-Body"/>
        <w:ind w:left="720"/>
      </w:pPr>
      <w:r>
        <w:t>Os reconhecimentos e acordos da Microsoft, bem como as responsabilidades do Cliente no que se refere ao consentimento dos pais e ao fornecimento da notificação estabelecida na disposição “Instituições Educacionais”, na seção Termos de Proteção de Dados dos OST, também se aplicam com relação aos Dados de Suporte.</w:t>
      </w:r>
    </w:p>
    <w:p w14:paraId="28449E2F" w14:textId="77777777" w:rsidR="00C47C81" w:rsidRPr="00CD1288" w:rsidRDefault="00C47C81" w:rsidP="00C47C81">
      <w:pPr>
        <w:pStyle w:val="ProductList-Body"/>
      </w:pPr>
    </w:p>
    <w:p w14:paraId="6B75270F" w14:textId="77777777" w:rsidR="00C47C81" w:rsidRPr="00FC2D52" w:rsidRDefault="00C47C81" w:rsidP="00C47C81">
      <w:pPr>
        <w:pStyle w:val="ProductList-Body"/>
        <w:outlineLvl w:val="2"/>
      </w:pPr>
      <w:r>
        <w:rPr>
          <w:b/>
          <w:bCs/>
          <w:color w:val="00188F"/>
        </w:rPr>
        <w:t>Outros Termos de Serviços Profissionais</w:t>
      </w:r>
    </w:p>
    <w:p w14:paraId="4DCFAB68" w14:textId="77777777" w:rsidR="00B87331" w:rsidRPr="00AC5443" w:rsidRDefault="00B87331" w:rsidP="00B87331">
      <w:pPr>
        <w:pStyle w:val="ProductList-Body"/>
        <w:tabs>
          <w:tab w:val="clear" w:pos="158"/>
          <w:tab w:val="left" w:pos="360"/>
        </w:tabs>
        <w:ind w:left="180"/>
        <w:outlineLvl w:val="3"/>
        <w:rPr>
          <w:b/>
          <w:color w:val="0072C6"/>
        </w:rPr>
      </w:pPr>
      <w:r>
        <w:rPr>
          <w:b/>
          <w:color w:val="0072C6"/>
        </w:rPr>
        <w:t>Processamento de Dados Pessoais</w:t>
      </w:r>
    </w:p>
    <w:p w14:paraId="32EF8BED" w14:textId="1A68522E" w:rsidR="00B87331" w:rsidRDefault="00B87331" w:rsidP="00B87331">
      <w:pPr>
        <w:pStyle w:val="CommentText"/>
        <w:ind w:left="180"/>
        <w:rPr>
          <w:sz w:val="18"/>
          <w:szCs w:val="18"/>
        </w:rPr>
      </w:pPr>
      <w:r>
        <w:rPr>
          <w:sz w:val="18"/>
          <w:szCs w:val="18"/>
        </w:rPr>
        <w:t xml:space="preserve">Visto que a Microsoft é processadora ou subprocessadora de Dados Pessoais, não incluídos nos Dados de Suporte, com relação à cláusula dos Serviços Profissionais, a Microsoft firmará os compromissos descritos (a) na cláusula nos “Processamento de Dados Pessoais, GDPR” da seção Termos de Proteção de Dados dos OST e (b) nos Termos do GDPR no Anexo 4 com todos os clientes a partir de 25 de maio de 2018. </w:t>
      </w:r>
    </w:p>
    <w:p w14:paraId="475A26F0" w14:textId="77777777" w:rsidR="00B65F6B" w:rsidRPr="00AC5443" w:rsidRDefault="00B65F6B" w:rsidP="00B65F6B">
      <w:pPr>
        <w:pStyle w:val="ProductList-Body"/>
        <w:tabs>
          <w:tab w:val="clear" w:pos="158"/>
          <w:tab w:val="left" w:pos="360"/>
        </w:tabs>
        <w:ind w:left="180"/>
        <w:outlineLvl w:val="3"/>
        <w:rPr>
          <w:b/>
          <w:color w:val="0072C6"/>
        </w:rPr>
      </w:pPr>
      <w:r>
        <w:rPr>
          <w:b/>
          <w:color w:val="0072C6"/>
        </w:rPr>
        <w:t>Uso de Subprocessadores</w:t>
      </w:r>
    </w:p>
    <w:p w14:paraId="6894A4DE" w14:textId="77777777" w:rsidR="00B65F6B" w:rsidRPr="00B65F6B" w:rsidRDefault="00B65F6B" w:rsidP="00B65F6B">
      <w:pPr>
        <w:pStyle w:val="CommentText"/>
        <w:ind w:left="180"/>
        <w:rPr>
          <w:sz w:val="18"/>
          <w:szCs w:val="18"/>
        </w:rPr>
      </w:pPr>
      <w:r w:rsidRPr="00B65F6B">
        <w:rPr>
          <w:sz w:val="18"/>
          <w:szCs w:val="18"/>
        </w:rPr>
        <w:t xml:space="preserve">A Microsoft poderá empregar Subprocessadores para realizar determinados serviços em seu nome. Para Serviços Profissionais que não sejam suporte técnico dos Serviços Online, o Cliente consente que a Microsoft contrate Subprocessadores para o processamento de Dados Pessoais. A Microsoft garantirá que os Subprocessadores estejam vinculados por contratos escritos que exigem que eles forneçam pelo menos o nível de proteção de dados exigido da Microsoft segundo este Anexo. </w:t>
      </w:r>
    </w:p>
    <w:p w14:paraId="0E9AD7D8" w14:textId="77777777" w:rsidR="00B65F6B" w:rsidRPr="00B65F6B" w:rsidRDefault="00B65F6B" w:rsidP="00B65F6B">
      <w:pPr>
        <w:pStyle w:val="CommentText"/>
        <w:ind w:left="180"/>
        <w:rPr>
          <w:sz w:val="18"/>
          <w:szCs w:val="18"/>
        </w:rPr>
      </w:pPr>
      <w:r w:rsidRPr="00B65F6B">
        <w:rPr>
          <w:sz w:val="18"/>
          <w:szCs w:val="18"/>
        </w:rPr>
        <w:t>Uma lista dos Subprocessadores da Microsoft está disponível mediante solicitação. Se essa lista for solicitada, pelo menos 14 dias antes de autorizar qualquer novo Subprocessador a acessar Dados Pessoais, a Microsoft atualizará a lista e fornecerá ao Cliente um mecanismo para obter uma notificação dessa atualização.</w:t>
      </w:r>
    </w:p>
    <w:p w14:paraId="5F079331" w14:textId="77777777" w:rsidR="00B65F6B" w:rsidRPr="00B65F6B" w:rsidRDefault="00B65F6B" w:rsidP="00B65F6B">
      <w:pPr>
        <w:pStyle w:val="CommentText"/>
        <w:ind w:left="180"/>
        <w:rPr>
          <w:sz w:val="18"/>
          <w:szCs w:val="18"/>
        </w:rPr>
      </w:pPr>
      <w:r w:rsidRPr="00B65F6B">
        <w:rPr>
          <w:sz w:val="18"/>
          <w:szCs w:val="18"/>
        </w:rPr>
        <w:lastRenderedPageBreak/>
        <w:t>Se o Cliente não aprovar um novo Subprocessador, ele poderá rescindir o Contrato dos Serviços Profissionais afetados, fornecendo, antes do final do período de notificação, notificação por escrito do término que inclui uma explicação das bases para a não aprovação.</w:t>
      </w:r>
    </w:p>
    <w:p w14:paraId="2D9F0C85" w14:textId="77777777" w:rsidR="0086554D" w:rsidRPr="00AC5443" w:rsidRDefault="0086554D" w:rsidP="0086554D">
      <w:pPr>
        <w:pStyle w:val="ProductList-Body"/>
        <w:keepNext/>
        <w:tabs>
          <w:tab w:val="clear" w:pos="158"/>
          <w:tab w:val="left" w:pos="360"/>
        </w:tabs>
        <w:ind w:left="187"/>
        <w:outlineLvl w:val="3"/>
        <w:rPr>
          <w:b/>
          <w:color w:val="0072C6"/>
        </w:rPr>
      </w:pPr>
      <w:r>
        <w:rPr>
          <w:b/>
          <w:color w:val="0072C6"/>
        </w:rPr>
        <w:t>Obrigações das Partes</w:t>
      </w:r>
    </w:p>
    <w:p w14:paraId="49B012D9" w14:textId="77777777" w:rsidR="0086554D" w:rsidRDefault="0086554D" w:rsidP="0086554D">
      <w:pPr>
        <w:pStyle w:val="ProductList-Body"/>
        <w:tabs>
          <w:tab w:val="clear" w:pos="158"/>
          <w:tab w:val="left" w:pos="360"/>
        </w:tabs>
        <w:ind w:left="180"/>
      </w:pPr>
      <w:r>
        <w:t>A Microsoft garante que todos os Serviços Profissionais serão realizados com cuidado e qualificação profissionais. Se a Microsoft não cumprir esta cláusula e o Cliente notificar a Microsoft em até 90 dias contados da data da execução, a Microsoft, como recurso exclusivo pela violação da garantia dos Serviços Profissionais, executará novamente os Serviços Profissionais ou devolverá o valor que o Cliente pagou por eles.</w:t>
      </w:r>
    </w:p>
    <w:p w14:paraId="02CFE215" w14:textId="77777777" w:rsidR="0086554D" w:rsidRDefault="0086554D" w:rsidP="0086554D">
      <w:pPr>
        <w:pStyle w:val="ProductList-Body"/>
        <w:tabs>
          <w:tab w:val="clear" w:pos="158"/>
          <w:tab w:val="left" w:pos="360"/>
        </w:tabs>
        <w:ind w:left="180"/>
      </w:pPr>
    </w:p>
    <w:p w14:paraId="7C20EB89" w14:textId="77777777" w:rsidR="0086554D" w:rsidRDefault="0086554D" w:rsidP="0086554D">
      <w:pPr>
        <w:pStyle w:val="ProductList-Body"/>
        <w:tabs>
          <w:tab w:val="clear" w:pos="158"/>
          <w:tab w:val="left" w:pos="360"/>
        </w:tabs>
        <w:ind w:left="180"/>
        <w:rPr>
          <w:szCs w:val="18"/>
        </w:rPr>
      </w:pPr>
      <w:r>
        <w:t xml:space="preserve">O Cliente </w:t>
      </w:r>
      <w:r>
        <w:rPr>
          <w:szCs w:val="18"/>
        </w:rPr>
        <w:t>desempenhará suas obrigações aplicáveis para oferecer suporte ao desempenho por parte da Microsoft dos Serviços Profissionais, conforme especificado na descrição de cada Serviço Profissional. O Cliente não pode usar os Serviços Profissionais nem os Resultados Finais dos Serviços de alguma forma que seja proibida pela Política de Uso Aceitável e ele deve cumprir todas as leis e os regulamentos aplicáveis ao uso que ele faz dos Serviços Profissionais e dos Resultados Finais dos Serviços, incluindo as leis relacionadas à privacidade, Dados Pessoais, dados biométricos, proteção de dados e confidencialidade dos comunicados.</w:t>
      </w:r>
    </w:p>
    <w:p w14:paraId="56113BF0" w14:textId="77777777" w:rsidR="00A94DA8" w:rsidRPr="000772BE" w:rsidRDefault="00A94DA8" w:rsidP="00D0659B">
      <w:pPr>
        <w:pStyle w:val="ProductList-Body"/>
        <w:ind w:left="180"/>
      </w:pPr>
    </w:p>
    <w:p w14:paraId="6E354BC2" w14:textId="77777777"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Limitação de Responsabilidade</w:t>
      </w:r>
    </w:p>
    <w:p w14:paraId="0DA8337C" w14:textId="77777777" w:rsidR="00A94DA8" w:rsidRPr="000772BE" w:rsidRDefault="00A94DA8" w:rsidP="00D0659B">
      <w:pPr>
        <w:pStyle w:val="ProductList-Body"/>
        <w:ind w:left="180"/>
      </w:pPr>
      <w:r>
        <w:t xml:space="preserve">Na extensão permitida pela lei aplicável, a responsabilidade total de cada parte com relação a todos os requerimentos judiciais ou extrajudiciais relacionados aos Serviços Profissionais será limitada aos valores que o Cliente foi solicitado a pagar pelos Serviços Profissionais ou pela limitação de responsabilidade do Serviço Online com o qual os Serviços Profissionais são oferecidos, o que for maior.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das (1) obrigações de confidencialidade ou (2) violação dos direitos de propriedade intelectual de qualquer uma das partes.</w:t>
      </w:r>
    </w:p>
    <w:p w14:paraId="08CBE601" w14:textId="77777777" w:rsidR="00A94DA8" w:rsidRPr="000772BE" w:rsidRDefault="00A94DA8" w:rsidP="00D0659B">
      <w:pPr>
        <w:pStyle w:val="ProductList-Body"/>
        <w:ind w:left="180"/>
      </w:pPr>
    </w:p>
    <w:p w14:paraId="0F315104" w14:textId="77777777" w:rsidR="00FD32A4" w:rsidRPr="00D0659B" w:rsidRDefault="00FD32A4" w:rsidP="00D0659B">
      <w:pPr>
        <w:pStyle w:val="ProductList-Body"/>
        <w:tabs>
          <w:tab w:val="clear" w:pos="158"/>
          <w:tab w:val="left" w:pos="360"/>
        </w:tabs>
        <w:ind w:left="180"/>
        <w:outlineLvl w:val="3"/>
        <w:rPr>
          <w:b/>
          <w:color w:val="0072C6"/>
        </w:rPr>
      </w:pPr>
      <w:r w:rsidRPr="00D0659B">
        <w:rPr>
          <w:b/>
          <w:color w:val="0072C6"/>
        </w:rPr>
        <w:t>Consertos (Fixes)</w:t>
      </w:r>
    </w:p>
    <w:p w14:paraId="71FDC71D" w14:textId="77777777" w:rsidR="00FD32A4" w:rsidRPr="003C69A1" w:rsidRDefault="00FD32A4" w:rsidP="00D0659B">
      <w:pPr>
        <w:pStyle w:val="ProductList-Body"/>
        <w:ind w:left="180"/>
      </w:pPr>
      <w:r>
        <w:t>“Consertos (Fixes)” são consertos (fixes), modificações ou melhorias no Produto, ou seus derivativos, que a Microsoft geralmente lança (como service packs) ou que a Microsoft fornece ao Cliente para tratar de um problema específico. Cada Conserto (Fix) é licenciado de acordo com os mesmos termos do Produto aos quais ele se aplica. Se um Conserto (Fix) não for fornecido para um Produto específico, quaisquer termos de uso que a Microsoft fornecer com o Conserto (Fix) serão aplicáveis.</w:t>
      </w:r>
    </w:p>
    <w:p w14:paraId="2FCC9A5F" w14:textId="77777777" w:rsidR="00FD32A4" w:rsidRPr="003C69A1" w:rsidRDefault="00FD32A4" w:rsidP="00D0659B">
      <w:pPr>
        <w:pStyle w:val="ProductList-Body"/>
        <w:ind w:left="180"/>
      </w:pPr>
    </w:p>
    <w:p w14:paraId="574B0BA6" w14:textId="77777777" w:rsidR="00FD32A4" w:rsidRPr="00D0659B" w:rsidRDefault="00FD32A4" w:rsidP="00D0659B">
      <w:pPr>
        <w:pStyle w:val="ProductList-Body"/>
        <w:keepNext/>
        <w:tabs>
          <w:tab w:val="clear" w:pos="158"/>
          <w:tab w:val="left" w:pos="360"/>
        </w:tabs>
        <w:ind w:left="187"/>
        <w:outlineLvl w:val="3"/>
        <w:rPr>
          <w:b/>
          <w:color w:val="0072C6"/>
        </w:rPr>
      </w:pPr>
      <w:r w:rsidRPr="00D0659B">
        <w:rPr>
          <w:b/>
          <w:color w:val="0072C6"/>
        </w:rPr>
        <w:t>Trabalho Preexistente</w:t>
      </w:r>
    </w:p>
    <w:p w14:paraId="750AB0AD" w14:textId="77777777" w:rsidR="00FD32A4" w:rsidRPr="003C69A1" w:rsidRDefault="00FD32A4" w:rsidP="00D0659B">
      <w:pPr>
        <w:pStyle w:val="ProductList-Body"/>
        <w:ind w:left="180"/>
      </w:pPr>
      <w:r>
        <w:t>“Trabalho Preexistente” significa qualquer código de computador ou outro material escrito não com base em códigos desenvolvido ou, de outra forma, obtido de forma independente do contrato de licenciamento por volume do Cliente. Todos os direitos em qualquer Trabalho Preexistente continuarão sendo de propriedade exclusiva da parte fornecedora do Trabalho Preexistente. Cada parte poderá usar, reproduzir e modificar o Trabalho Preexistente da outra parte exclusivamente conforme a necessidade para cumprir as obrigações relacionadas aos Serviços Profissionais.</w:t>
      </w:r>
    </w:p>
    <w:p w14:paraId="3628C0BA" w14:textId="77777777" w:rsidR="00FD32A4" w:rsidRPr="003C69A1" w:rsidRDefault="00FD32A4" w:rsidP="00D0659B">
      <w:pPr>
        <w:pStyle w:val="ProductList-Body"/>
        <w:ind w:left="180"/>
      </w:pPr>
    </w:p>
    <w:p w14:paraId="54767E5B" w14:textId="77777777" w:rsidR="00FD32A4" w:rsidRPr="00D0659B" w:rsidRDefault="00FD32A4" w:rsidP="00D0659B">
      <w:pPr>
        <w:pStyle w:val="ProductList-Body"/>
        <w:tabs>
          <w:tab w:val="clear" w:pos="158"/>
          <w:tab w:val="left" w:pos="360"/>
        </w:tabs>
        <w:ind w:left="180"/>
        <w:outlineLvl w:val="3"/>
        <w:rPr>
          <w:b/>
          <w:color w:val="0072C6"/>
        </w:rPr>
      </w:pPr>
      <w:r w:rsidRPr="00D0659B">
        <w:rPr>
          <w:b/>
          <w:color w:val="0072C6"/>
        </w:rPr>
        <w:t>Serviços Entregues</w:t>
      </w:r>
    </w:p>
    <w:p w14:paraId="60DA3A47" w14:textId="77777777" w:rsidR="00FD32A4" w:rsidRPr="003C69A1" w:rsidRDefault="00FD32A4" w:rsidP="00D0659B">
      <w:pPr>
        <w:pStyle w:val="ProductList-Body"/>
        <w:ind w:left="180"/>
      </w:pPr>
      <w:r>
        <w:t>“Serviços Entregues” significa quaisquer códigos de computador ou materiais, que não sejam Produtos ou Consertos (Fixes), que a Microsoft deixar com o Cliente no momento em que for concluída a prestação de Serviços Profissionais pela Microsoft. A Microsoft concede ao Cliente uma licença não exclusiva, intransferível e perpétua para reproduzir, usar e modificar os Serviços Entregues exclusivamente para os fins comerciais internos do Cliente, sujeito aos termos e às condições deste contrato de licenciamento por volume do Cliente.</w:t>
      </w:r>
    </w:p>
    <w:p w14:paraId="2EFAB21A" w14:textId="77777777" w:rsidR="00FD32A4" w:rsidRPr="003C69A1" w:rsidRDefault="00FD32A4" w:rsidP="00D0659B">
      <w:pPr>
        <w:pStyle w:val="ProductList-Body"/>
        <w:ind w:left="180"/>
      </w:pPr>
    </w:p>
    <w:p w14:paraId="628F5008" w14:textId="77777777" w:rsidR="00FD32A4" w:rsidRPr="00D0659B" w:rsidRDefault="00FD32A4" w:rsidP="00D0659B">
      <w:pPr>
        <w:pStyle w:val="ProductList-Body"/>
        <w:tabs>
          <w:tab w:val="clear" w:pos="158"/>
          <w:tab w:val="left" w:pos="360"/>
        </w:tabs>
        <w:ind w:left="180"/>
        <w:outlineLvl w:val="3"/>
        <w:rPr>
          <w:b/>
          <w:color w:val="0072C6"/>
        </w:rPr>
      </w:pPr>
      <w:r w:rsidRPr="00D0659B">
        <w:rPr>
          <w:b/>
          <w:color w:val="0072C6"/>
        </w:rPr>
        <w:t>Tecnologia que não seja da Microsoft</w:t>
      </w:r>
    </w:p>
    <w:p w14:paraId="2EFE32C7" w14:textId="77777777" w:rsidR="00FD32A4" w:rsidRPr="003C69A1" w:rsidRDefault="00FD32A4" w:rsidP="00D0659B">
      <w:pPr>
        <w:pStyle w:val="ProductList-Body"/>
        <w:ind w:left="180"/>
      </w:pPr>
      <w:r>
        <w:t>O Cliente é o único responsável por qualquer software ou tecnologia que não seja da Microsoft que ele instale ou use com os Serviços Online, Consertos (Fixes) ou Resultados Finais de Serviços.</w:t>
      </w:r>
    </w:p>
    <w:p w14:paraId="1F312440" w14:textId="77777777" w:rsidR="00A94DA8" w:rsidRPr="000772BE" w:rsidRDefault="00A94DA8" w:rsidP="00D0659B">
      <w:pPr>
        <w:pStyle w:val="ProductList-Body"/>
        <w:ind w:left="180"/>
      </w:pPr>
    </w:p>
    <w:p w14:paraId="3B487A3A" w14:textId="77777777"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Direitos das Afiliadas</w:t>
      </w:r>
    </w:p>
    <w:p w14:paraId="6685C7C7" w14:textId="77777777" w:rsidR="00A94DA8" w:rsidRPr="000772BE" w:rsidRDefault="00A94DA8" w:rsidP="00D0659B">
      <w:pPr>
        <w:pStyle w:val="ProductList-Body"/>
        <w:ind w:left="180"/>
      </w:pPr>
      <w:r>
        <w:t>O Cliente pode sublicenciar os direitos para usar os Serviços Entregues para suas Afiliadas, mas as Afiliadas do Cliente não podem sublicenciar tais direitos. O Cliente é responsável por garantir a conformidade de suas Afiliadas com os termos desta Notificação e com o contrato de licenciamento por volume do Cliente.</w:t>
      </w:r>
    </w:p>
    <w:p w14:paraId="354E0CCA" w14:textId="77777777" w:rsidR="00A94DA8" w:rsidRPr="000772BE" w:rsidRDefault="00A94DA8" w:rsidP="00D0659B">
      <w:pPr>
        <w:pStyle w:val="ProductList-Body"/>
        <w:ind w:left="180"/>
      </w:pPr>
    </w:p>
    <w:p w14:paraId="0E4D5FA7" w14:textId="77777777"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Clientes Governamentais</w:t>
      </w:r>
    </w:p>
    <w:p w14:paraId="495B3AF8" w14:textId="77777777" w:rsidR="00A94DA8" w:rsidRPr="000772BE" w:rsidRDefault="00A94DA8" w:rsidP="00D0659B">
      <w:pPr>
        <w:pStyle w:val="ProductList-Body"/>
        <w:ind w:left="180"/>
      </w:pPr>
      <w:r>
        <w:t>Se o Cliente for uma instituição governamental, os termos a seguir serão aplicados a qualquer Serviço Profissional prestado gratuitamente ao Cliente. A Microsoft renuncia a todo e qualquer direito à remuneração do Cliente pelos Serviços Profissionais. Em conformidade com as leis e os regulamentos aplicáveis, a Microsoft e o Cliente reconhecem que os Serviços Profissionais são para o benefício e uso exclusivo do Cliente e não serão fornecidos para o uso pessoal nem para o benefício de nenhum funcionário governamental individual.</w:t>
      </w:r>
    </w:p>
    <w:bookmarkStart w:id="253" w:name="_Toc451949080"/>
    <w:p w14:paraId="7E619F36"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0D2A5D3A" w14:textId="77777777" w:rsidR="002E6209" w:rsidRPr="002E6209" w:rsidRDefault="002E6209" w:rsidP="0086554D">
      <w:pPr>
        <w:pStyle w:val="ProductList-Offering1Heading"/>
        <w:keepNext/>
        <w:rPr>
          <w:lang w:val="pt-BR"/>
        </w:rPr>
      </w:pPr>
      <w:bookmarkStart w:id="254" w:name="_Toc12375593"/>
      <w:r w:rsidRPr="002E6209">
        <w:rPr>
          <w:lang w:val="pt-BR"/>
        </w:rPr>
        <w:lastRenderedPageBreak/>
        <w:t>Notificação sobre Codificação de H.265/HEVC dos Serviços de Mídia do Azure</w:t>
      </w:r>
      <w:bookmarkEnd w:id="253"/>
      <w:bookmarkEnd w:id="254"/>
    </w:p>
    <w:p w14:paraId="2D474154" w14:textId="77777777" w:rsidR="002E6209" w:rsidRDefault="002E6209" w:rsidP="002E6209">
      <w:pPr>
        <w:pStyle w:val="ProductList-Body"/>
      </w:pPr>
      <w:r>
        <w:t>O cliente deve obter suas próprias licenças de patente dos detentores de direitos ou grupos de patentes de H.265/HEVC de terceiros antes de usar os Serviços de Mídia do Azure para codificar ou decodificar a mídia do H.265/HEVC.</w:t>
      </w:r>
    </w:p>
    <w:bookmarkStart w:id="255" w:name="_Toc484158323"/>
    <w:p w14:paraId="0225C9AA"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6A272D35" w14:textId="77777777" w:rsidR="00DF4FAC" w:rsidRPr="001C012F" w:rsidDel="007C0F64" w:rsidRDefault="00DF4FAC" w:rsidP="00DF4FAC">
      <w:pPr>
        <w:pStyle w:val="ProductList-Offering1Heading"/>
        <w:keepNext/>
        <w:keepLines/>
        <w:widowControl w:val="0"/>
        <w:rPr>
          <w:lang w:val="pt-BR"/>
        </w:rPr>
      </w:pPr>
      <w:bookmarkStart w:id="256" w:name="_Toc12375594"/>
      <w:r w:rsidRPr="001C012F">
        <w:rPr>
          <w:lang w:val="pt-BR"/>
        </w:rPr>
        <w:t>Notificação sobre o Adobe Flash Player</w:t>
      </w:r>
      <w:bookmarkEnd w:id="255"/>
      <w:bookmarkEnd w:id="256"/>
    </w:p>
    <w:p w14:paraId="7BFE4116" w14:textId="77777777" w:rsidR="00DF4FAC" w:rsidRPr="00747204" w:rsidDel="007C0F64" w:rsidRDefault="00DF4FAC" w:rsidP="00DF4FAC">
      <w:pPr>
        <w:pStyle w:val="ProductList-Body"/>
      </w:pPr>
      <w:r>
        <w:t xml:space="preserve">O software pode incluir uma versão do Adobe Flash Player. O Cliente concorda que o uso que ele faz do Adobe Flash Player seja regido pelos termos de licença para Adobe Systems Incorporate em </w:t>
      </w:r>
      <w:r w:rsidR="00736624">
        <w:fldChar w:fldCharType="begin"/>
      </w:r>
      <w:r w:rsidR="00736624">
        <w:instrText xml:space="preserve"> HYPERLINK "http://go.microsoft.com/fwlink/?linkid=248532" </w:instrText>
      </w:r>
      <w:r w:rsidR="00736624">
        <w:fldChar w:fldCharType="separate"/>
      </w:r>
      <w:r>
        <w:rPr>
          <w:rStyle w:val="Hyperlink"/>
        </w:rPr>
        <w:t>http://go.microsoft.com/fwlink/?linkid=248532</w:t>
      </w:r>
      <w:r w:rsidR="00736624">
        <w:rPr>
          <w:rStyle w:val="Hyperlink"/>
        </w:rPr>
        <w:fldChar w:fldCharType="end"/>
      </w:r>
      <w:r>
        <w:t>. Adobe e Flash são marcas registradas ou marcas da Adobe Systems Incorporated nos Estados Unidos e/ou em outros países.</w:t>
      </w:r>
    </w:p>
    <w:bookmarkStart w:id="257" w:name="_Toc484158324"/>
    <w:bookmarkStart w:id="258" w:name="_Toc476230953"/>
    <w:p w14:paraId="7EB639B9"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5E7EA337" w14:textId="77777777" w:rsidR="00DF4FAC" w:rsidRPr="00DF4FAC" w:rsidRDefault="00DF4FAC" w:rsidP="00B87331">
      <w:pPr>
        <w:pStyle w:val="ProductList-Offering1Heading"/>
        <w:keepNext/>
        <w:rPr>
          <w:lang w:val="pt-BR"/>
        </w:rPr>
      </w:pPr>
      <w:bookmarkStart w:id="259" w:name="_Toc12375595"/>
      <w:r w:rsidRPr="00DF4FAC">
        <w:rPr>
          <w:lang w:val="pt-BR"/>
        </w:rPr>
        <w:t>Notificação sobre o Padrão Visual H.264/AVC, o Padrão de Vídeo VC-1, o Padrão Visual MPEG-4 Parte 2 e o Padrão de Vídeo MPEG-2</w:t>
      </w:r>
      <w:bookmarkEnd w:id="257"/>
      <w:bookmarkEnd w:id="258"/>
      <w:bookmarkEnd w:id="259"/>
    </w:p>
    <w:p w14:paraId="61C5203D" w14:textId="77777777" w:rsidR="00A27D70" w:rsidRPr="00690C65" w:rsidRDefault="00A27D70" w:rsidP="00A27D70">
      <w:pPr>
        <w:pStyle w:val="ProductList-Body"/>
      </w:pPr>
      <w:r>
        <w:t>Este software pode incluir a tecnologia de compactação visual H.264/AVC, VC-1, MPEG-4 Part 2 e MPEG-2. A MPEG LA, L.L.C. requer este aviso:</w:t>
      </w:r>
    </w:p>
    <w:p w14:paraId="6272B6A6" w14:textId="37F6D08B" w:rsidR="00A27D70" w:rsidRPr="00690C65" w:rsidRDefault="00A27D70" w:rsidP="00F824AC">
      <w:pPr>
        <w:pStyle w:val="ProductList-Body"/>
        <w:spacing w:after="120"/>
      </w:pPr>
      <w:r>
        <w:t xml:space="preserve">ESTE PRODUTO ESTÁ LICENCIADO DE ACORDO COM AS LICENÇAS DE PORTFÓLIO DA PATENTE VISUAL AVC, VC-1 E MPEG-4 PARTE 2 E MPEG-2 PARA USO PESSOAL E NÃO COMERCIAL DE UM CLIENTE COM A FINALIDADE DE (i) CODIFICAR VÍDEO EM CONFORMIDADE COM OS PADRÕES APRESENTADOS ACIMA (PADRÕES DE VÍDEO) E/OU (ii) DECODIFICAR VÍDEO AVC, VC-1, MPEG-4 PARTE 2 E MPEG-2 QUE TENHA SIDO CODIFICADO POR UM CLIENTE ENVOLVIDO EM UMA ATIVIDADE PESSOAL E NÃO COMERCIAL E/OU FOI OBTIDO DE UM FORNECEDOR DE VÍDEO LICENCIADO PARA OFERECER ESSE VÍDEO. NÃO SERÁ CONCEDIDA NEM ESTARÁ IMPLÍCITA NENHUMA LICENÇA PARA QUALQUER OUTRO USO. INFORMAÇÕES ADICIONAIS PODERÃO SER OBTIDAS COM A MPEG LA, L.L.C. CONSULTE O SITE </w:t>
      </w:r>
      <w:r w:rsidR="00736624">
        <w:fldChar w:fldCharType="begin"/>
      </w:r>
      <w:r w:rsidR="00736624">
        <w:instrText xml:space="preserve"> HYPERLINK "http://www.mpegla.com" </w:instrText>
      </w:r>
      <w:r w:rsidR="00736624">
        <w:fldChar w:fldCharType="separate"/>
      </w:r>
      <w:r>
        <w:rPr>
          <w:rStyle w:val="Hyperlink"/>
        </w:rPr>
        <w:t>www.mpegla.com</w:t>
      </w:r>
      <w:r w:rsidR="00736624">
        <w:rPr>
          <w:rStyle w:val="Hyperlink"/>
        </w:rPr>
        <w:fldChar w:fldCharType="end"/>
      </w:r>
      <w:r>
        <w:t xml:space="preserve">. </w:t>
      </w:r>
    </w:p>
    <w:p w14:paraId="318087C5" w14:textId="65D5ED1F" w:rsidR="00D67A4B" w:rsidRPr="00690C65" w:rsidRDefault="00A27D70" w:rsidP="000F30AA">
      <w:pPr>
        <w:pStyle w:val="ProductList-Body"/>
      </w:pPr>
      <w:r>
        <w:t>Somente para fins de esclarecimento, esta notificação não limita nem impede o uso do software fornecido para uso comercial particular que não inclua (i) a redistribuição do software a terceiros ou (ii) a criação de conteúdo em conformidade com as tecnologias compatíveis com PADRÕES DE VÍDEO para distribuição a terceiros.</w:t>
      </w:r>
    </w:p>
    <w:p w14:paraId="0B38DD34" w14:textId="77777777" w:rsidR="00C74745" w:rsidRPr="000772BE" w:rsidRDefault="003B4B32"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103DBE21" w14:textId="77777777" w:rsidR="00D67A4B" w:rsidRDefault="00D67A4B" w:rsidP="00A914BF">
      <w:pPr>
        <w:pStyle w:val="ProductList-Body"/>
      </w:pPr>
    </w:p>
    <w:p w14:paraId="76427307" w14:textId="2FD16C8A" w:rsidR="00C74745" w:rsidRDefault="00C74745" w:rsidP="00A914BF">
      <w:pPr>
        <w:pStyle w:val="ProductList-Body"/>
        <w:sectPr w:rsidR="00C74745" w:rsidSect="001B6000">
          <w:footerReference w:type="default" r:id="rId42"/>
          <w:footerReference w:type="first" r:id="rId43"/>
          <w:pgSz w:w="12240" w:h="15840"/>
          <w:pgMar w:top="1440" w:right="720" w:bottom="1440" w:left="720" w:header="720" w:footer="720" w:gutter="0"/>
          <w:cols w:space="720"/>
          <w:titlePg/>
          <w:docGrid w:linePitch="360"/>
        </w:sectPr>
      </w:pPr>
    </w:p>
    <w:p w14:paraId="7D83E68B" w14:textId="77777777" w:rsidR="007D3CEC" w:rsidRDefault="007D3CEC" w:rsidP="007D3CEC">
      <w:pPr>
        <w:pStyle w:val="ProductList-SectionHeading"/>
        <w:spacing w:after="60"/>
        <w:outlineLvl w:val="0"/>
      </w:pPr>
      <w:bookmarkStart w:id="260" w:name="_Toc503180509"/>
      <w:bookmarkStart w:id="261" w:name="_Toc12375596"/>
      <w:bookmarkStart w:id="262" w:name="Attachment2"/>
      <w:r>
        <w:lastRenderedPageBreak/>
        <w:t>Anexo 2 – Pacotes de Licenças de Assinatura</w:t>
      </w:r>
      <w:bookmarkEnd w:id="260"/>
      <w:bookmarkEnd w:id="261"/>
    </w:p>
    <w:p w14:paraId="48305789" w14:textId="7BCC4B08" w:rsidR="007D3CEC" w:rsidRDefault="007D3CEC" w:rsidP="007D3CEC">
      <w:pPr>
        <w:pStyle w:val="ProductList-Body"/>
        <w:spacing w:after="60"/>
        <w:jc w:val="both"/>
      </w:pPr>
      <w:r>
        <w:t xml:space="preserve">Os Serviços Online podem estar disponíveis para compra como Pacotes de Serviços Online. Se, nas tabelas a seguir, uma célula estiver sombreada em </w:t>
      </w:r>
      <w:r>
        <w:rPr>
          <w:color w:val="000000" w:themeColor="text1"/>
          <w:shd w:val="clear" w:color="auto" w:fill="4668C5"/>
        </w:rPr>
        <w:t>azul</w:t>
      </w:r>
      <w:r>
        <w:rPr>
          <w:color w:val="000000" w:themeColor="text1"/>
        </w:rPr>
        <w:t xml:space="preserve"> na linha de um Serviço Online, a</w:t>
      </w:r>
      <w:r>
        <w:t xml:space="preserve"> SL de Pacote para a coluna em que se encontrar a célula atenderá aos requisitos de SL para os Serviços Online da célula. Para ofertas de Education e Government, consulte a tabela Setor Público abaixo. </w:t>
      </w:r>
    </w:p>
    <w:tbl>
      <w:tblPr>
        <w:tblW w:w="10998" w:type="dxa"/>
        <w:tblLayout w:type="fixed"/>
        <w:tblLook w:val="04A0" w:firstRow="1" w:lastRow="0" w:firstColumn="1" w:lastColumn="0" w:noHBand="0" w:noVBand="1"/>
      </w:tblPr>
      <w:tblGrid>
        <w:gridCol w:w="2997"/>
        <w:gridCol w:w="236"/>
        <w:gridCol w:w="241"/>
        <w:gridCol w:w="236"/>
        <w:gridCol w:w="236"/>
        <w:gridCol w:w="779"/>
        <w:gridCol w:w="792"/>
        <w:gridCol w:w="486"/>
        <w:gridCol w:w="432"/>
        <w:gridCol w:w="405"/>
        <w:gridCol w:w="360"/>
        <w:gridCol w:w="360"/>
        <w:gridCol w:w="900"/>
        <w:gridCol w:w="630"/>
        <w:gridCol w:w="711"/>
        <w:gridCol w:w="387"/>
        <w:gridCol w:w="405"/>
        <w:gridCol w:w="405"/>
      </w:tblGrid>
      <w:tr w:rsidR="00E2000F" w14:paraId="0F8B2FAF" w14:textId="77777777" w:rsidTr="0015289D">
        <w:trPr>
          <w:trHeight w:val="636"/>
          <w:tblHeader/>
        </w:trPr>
        <w:tc>
          <w:tcPr>
            <w:tcW w:w="2997" w:type="dxa"/>
            <w:vMerge w:val="restart"/>
            <w:tcBorders>
              <w:top w:val="nil"/>
              <w:left w:val="nil"/>
              <w:bottom w:val="dashSmallGap" w:sz="4" w:space="0" w:color="FFFFFF" w:themeColor="text1" w:themeTint="00" w:themeShade="00"/>
              <w:right w:val="nil"/>
            </w:tcBorders>
            <w:vAlign w:val="bottom"/>
            <w:hideMark/>
          </w:tcPr>
          <w:p w14:paraId="4EAEEA68" w14:textId="77777777" w:rsidR="00E2000F" w:rsidRDefault="00E2000F" w:rsidP="00DB74E7">
            <w:pPr>
              <w:pStyle w:val="ProductList-Body"/>
              <w:tabs>
                <w:tab w:val="clear" w:pos="158"/>
                <w:tab w:val="left" w:pos="720"/>
              </w:tabs>
              <w:spacing w:line="256" w:lineRule="auto"/>
              <w:ind w:left="-108"/>
              <w:rPr>
                <w:sz w:val="22"/>
              </w:rPr>
            </w:pPr>
            <w:r>
              <w:rPr>
                <w:sz w:val="22"/>
              </w:rPr>
              <w:t>Serviço Online</w:t>
            </w:r>
          </w:p>
        </w:tc>
        <w:tc>
          <w:tcPr>
            <w:tcW w:w="949" w:type="dxa"/>
            <w:gridSpan w:val="4"/>
            <w:tcBorders>
              <w:top w:val="single" w:sz="12" w:space="0" w:color="FFFFFF" w:themeColor="background1"/>
              <w:left w:val="nil"/>
              <w:bottom w:val="nil"/>
              <w:right w:val="single" w:sz="12" w:space="0" w:color="FFFFFF" w:themeColor="background1"/>
            </w:tcBorders>
            <w:shd w:val="clear" w:color="auto" w:fill="0072C6"/>
            <w:hideMark/>
          </w:tcPr>
          <w:p w14:paraId="2763664F" w14:textId="77777777" w:rsidR="00E2000F" w:rsidRPr="00931AE7" w:rsidRDefault="00E2000F"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B58A5F7" w14:textId="77777777" w:rsidR="00E2000F" w:rsidRPr="001F15CE" w:rsidRDefault="00E2000F" w:rsidP="00DB74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7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2E3B03A" w14:textId="77777777" w:rsidR="00E2000F" w:rsidRPr="00931AE7" w:rsidRDefault="00E2000F"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3EC5D16" w14:textId="77777777" w:rsidR="00E2000F" w:rsidRPr="00931AE7" w:rsidRDefault="00E2000F"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Empresarial</w:t>
            </w:r>
          </w:p>
          <w:p w14:paraId="4DBC01CA" w14:textId="77777777" w:rsidR="00E2000F" w:rsidRPr="001F15CE" w:rsidRDefault="00E2000F"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09D8969" w14:textId="77777777" w:rsidR="00E2000F" w:rsidRPr="00931AE7" w:rsidRDefault="00E2000F"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6AD519D" w14:textId="77777777" w:rsidR="00E2000F" w:rsidRPr="00931AE7" w:rsidRDefault="00E2000F"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Empresarial</w:t>
            </w:r>
          </w:p>
          <w:p w14:paraId="7220F762" w14:textId="77777777" w:rsidR="00E2000F" w:rsidRPr="001F15CE" w:rsidRDefault="00E2000F"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18" w:type="dxa"/>
            <w:gridSpan w:val="2"/>
            <w:tcBorders>
              <w:top w:val="single" w:sz="12" w:space="0" w:color="FFFFFF" w:themeColor="background1"/>
              <w:left w:val="single" w:sz="12" w:space="0" w:color="FFFFFF" w:themeColor="background1"/>
              <w:right w:val="nil"/>
            </w:tcBorders>
            <w:shd w:val="clear" w:color="auto" w:fill="0072C6"/>
            <w:hideMark/>
          </w:tcPr>
          <w:p w14:paraId="75BF5479" w14:textId="77777777" w:rsidR="00E2000F" w:rsidRPr="00931AE7" w:rsidRDefault="00E2000F"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4818991F" w14:textId="77777777" w:rsidR="00E2000F" w:rsidRPr="00931AE7" w:rsidRDefault="00E2000F"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Mobilidade +</w:t>
            </w:r>
          </w:p>
          <w:p w14:paraId="72B71B24" w14:textId="77777777" w:rsidR="00E2000F" w:rsidRPr="001F15CE" w:rsidRDefault="00E2000F"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w:t>
            </w:r>
          </w:p>
        </w:tc>
        <w:tc>
          <w:tcPr>
            <w:tcW w:w="2655"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5992EF5" w14:textId="77777777" w:rsidR="00E2000F" w:rsidRPr="00931AE7" w:rsidRDefault="00E2000F" w:rsidP="00DB74E7">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10AB6903" w14:textId="77777777" w:rsidR="00E2000F" w:rsidRDefault="00E2000F" w:rsidP="00DB74E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711"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AE8633F" w14:textId="77777777" w:rsidR="00E2000F" w:rsidRPr="006F1174" w:rsidRDefault="00E2000F" w:rsidP="00DB74E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97" w:type="dxa"/>
            <w:gridSpan w:val="3"/>
            <w:tcBorders>
              <w:top w:val="single" w:sz="12" w:space="0" w:color="FFFFFF" w:themeColor="background1"/>
              <w:left w:val="single" w:sz="12" w:space="0" w:color="FFFFFF" w:themeColor="background1"/>
              <w:bottom w:val="nil"/>
              <w:right w:val="nil"/>
            </w:tcBorders>
            <w:shd w:val="clear" w:color="auto" w:fill="0072C6"/>
          </w:tcPr>
          <w:p w14:paraId="6034227B" w14:textId="77777777" w:rsidR="00E2000F" w:rsidRPr="00931AE7" w:rsidRDefault="00E2000F" w:rsidP="00DB74E7">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4B1BA42C" w14:textId="77777777" w:rsidR="00E2000F" w:rsidRPr="00931AE7" w:rsidRDefault="00E2000F"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7E75FD81" w14:textId="77777777" w:rsidR="00E2000F" w:rsidRPr="001F15CE" w:rsidRDefault="00E2000F" w:rsidP="00DB74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E2000F" w14:paraId="63AD4024" w14:textId="77777777" w:rsidTr="0015289D">
        <w:trPr>
          <w:trHeight w:val="299"/>
          <w:tblHeader/>
        </w:trPr>
        <w:tc>
          <w:tcPr>
            <w:tcW w:w="2997" w:type="dxa"/>
            <w:vMerge/>
            <w:tcBorders>
              <w:top w:val="nil"/>
              <w:left w:val="nil"/>
              <w:bottom w:val="dashSmallGap" w:sz="4" w:space="0" w:color="808080" w:themeColor="background1" w:themeShade="80"/>
              <w:right w:val="nil"/>
            </w:tcBorders>
            <w:vAlign w:val="center"/>
            <w:hideMark/>
          </w:tcPr>
          <w:p w14:paraId="69B0FCC0" w14:textId="77777777" w:rsidR="00E2000F" w:rsidRDefault="00E2000F" w:rsidP="00DB74E7">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5DD4A16" w14:textId="77777777" w:rsidR="00E2000F" w:rsidRPr="001F15CE"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6FFCE4" w14:textId="77777777" w:rsidR="00E2000F" w:rsidRPr="001F15CE"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459AEF" w14:textId="77777777" w:rsidR="00E2000F" w:rsidRPr="001F15CE"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559013" w14:textId="77777777" w:rsidR="00E2000F" w:rsidRPr="001F15CE"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7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6850D29" w14:textId="77777777" w:rsidR="00E2000F" w:rsidRPr="001F15CE"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95692B9" w14:textId="77777777" w:rsidR="00E2000F" w:rsidRPr="001F15CE"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86" w:type="dxa"/>
            <w:tcBorders>
              <w:left w:val="single" w:sz="12" w:space="0" w:color="FFFFFF" w:themeColor="background1"/>
              <w:bottom w:val="single" w:sz="12" w:space="0" w:color="FFFFFF" w:themeColor="background1"/>
              <w:right w:val="nil"/>
            </w:tcBorders>
            <w:shd w:val="clear" w:color="auto" w:fill="0072C6"/>
            <w:vAlign w:val="center"/>
          </w:tcPr>
          <w:p w14:paraId="594778DB" w14:textId="77777777" w:rsidR="00E2000F" w:rsidRPr="001F15CE"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25F4457F" w14:textId="77777777" w:rsidR="00E2000F" w:rsidRPr="001F15CE"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1AEE1B" w14:textId="77777777" w:rsidR="00E2000F" w:rsidRPr="001F15CE"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2D5AE6" w14:textId="77777777" w:rsidR="00E2000F" w:rsidRPr="001F15CE"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050246" w14:textId="77777777" w:rsidR="00E2000F" w:rsidRPr="001F15CE"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34ED4D" w14:textId="77777777" w:rsidR="00E2000F" w:rsidDel="009C5E6C"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Conformidade 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8093D2" w14:textId="77777777" w:rsidR="00E2000F" w:rsidDel="009C5E6C"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 E5</w:t>
            </w:r>
            <w:r>
              <w:rPr>
                <w:rFonts w:asciiTheme="majorHAnsi" w:hAnsiTheme="majorHAnsi"/>
                <w:color w:val="FFFFFF" w:themeColor="background1"/>
                <w:sz w:val="15"/>
                <w:szCs w:val="15"/>
                <w:vertAlign w:val="superscript"/>
              </w:rPr>
              <w:t>6</w:t>
            </w:r>
          </w:p>
        </w:tc>
        <w:tc>
          <w:tcPr>
            <w:tcW w:w="711"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9B38189" w14:textId="77777777" w:rsidR="00E2000F" w:rsidRPr="001F15CE"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87" w:type="dxa"/>
            <w:tcBorders>
              <w:top w:val="nil"/>
              <w:left w:val="single" w:sz="12" w:space="0" w:color="FFFFFF" w:themeColor="background1"/>
              <w:bottom w:val="single" w:sz="12" w:space="0" w:color="FFFFFF" w:themeColor="background1"/>
              <w:right w:val="nil"/>
            </w:tcBorders>
            <w:shd w:val="clear" w:color="auto" w:fill="0072C6"/>
            <w:vAlign w:val="center"/>
          </w:tcPr>
          <w:p w14:paraId="167D18A0" w14:textId="77777777" w:rsidR="00E2000F" w:rsidRPr="00931AE7" w:rsidRDefault="00E2000F" w:rsidP="00DB74E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582670EA" w14:textId="77777777" w:rsidR="00E2000F" w:rsidRPr="001F15CE"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05" w:type="dxa"/>
            <w:tcBorders>
              <w:top w:val="nil"/>
              <w:left w:val="single" w:sz="12" w:space="0" w:color="FFFFFF" w:themeColor="background1"/>
              <w:bottom w:val="single" w:sz="12" w:space="0" w:color="FFFFFF" w:themeColor="background1"/>
              <w:right w:val="nil"/>
            </w:tcBorders>
            <w:shd w:val="clear" w:color="auto" w:fill="0072C6"/>
            <w:vAlign w:val="center"/>
          </w:tcPr>
          <w:p w14:paraId="55C6A317" w14:textId="77777777" w:rsidR="00E2000F" w:rsidRPr="00931AE7" w:rsidRDefault="00E2000F" w:rsidP="00DB74E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406B7A47" w14:textId="77777777" w:rsidR="00E2000F" w:rsidRPr="001F15CE"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05" w:type="dxa"/>
            <w:tcBorders>
              <w:top w:val="nil"/>
              <w:left w:val="single" w:sz="12" w:space="0" w:color="FFFFFF" w:themeColor="background1"/>
              <w:bottom w:val="single" w:sz="12" w:space="0" w:color="FFFFFF" w:themeColor="background1"/>
              <w:right w:val="nil"/>
            </w:tcBorders>
            <w:shd w:val="clear" w:color="auto" w:fill="0072C6"/>
            <w:vAlign w:val="center"/>
          </w:tcPr>
          <w:p w14:paraId="763ED639" w14:textId="77777777" w:rsidR="00E2000F" w:rsidRPr="001F15CE"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Plano</w:t>
            </w:r>
          </w:p>
        </w:tc>
      </w:tr>
      <w:tr w:rsidR="00E2000F" w14:paraId="63EAC5FD" w14:textId="77777777" w:rsidTr="0015289D">
        <w:trPr>
          <w:trHeight w:val="210"/>
        </w:trPr>
        <w:tc>
          <w:tcPr>
            <w:tcW w:w="2997" w:type="dxa"/>
            <w:tcBorders>
              <w:top w:val="nil"/>
              <w:left w:val="nil"/>
              <w:bottom w:val="dashSmallGap" w:sz="4" w:space="0" w:color="BFBFBF" w:themeColor="background1" w:themeShade="BF"/>
              <w:right w:val="nil"/>
            </w:tcBorders>
            <w:noWrap/>
            <w:vAlign w:val="center"/>
            <w:hideMark/>
          </w:tcPr>
          <w:p w14:paraId="0882939A"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652B5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3CDC3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8C62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6AB6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A2AB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2687D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358A7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D9E6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8348A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65FE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A97F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4466D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2977C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E5FAC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3193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7BE45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F2E93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155F0C0B" w14:textId="77777777" w:rsidTr="0015289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BA6C47"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D8B2D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50B94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E1430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4E97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0D3B1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A1D34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31B6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F9C6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11098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6F9D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AF62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533D7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69064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22665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BC4F4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3B0BF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462DF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29E89F08" w14:textId="77777777" w:rsidTr="0015289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5DC042"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A5A20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4EE4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762BF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81FE4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47ED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3263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F097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A03A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9E73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D81DD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FEB54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7D204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4C72E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E0CE6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C028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D9506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EE601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07E73112" w14:textId="77777777" w:rsidTr="0015289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29BF7C"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8A3E01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9EA9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8865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6338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4D62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57A06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094C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47C97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09B9A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3C4B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F395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8683C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7B7C8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6440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D993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FB9B6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86E40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76D896B0" w14:textId="77777777" w:rsidTr="0015289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52466C"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6470A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41B0B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47F3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0758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19D07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5FABA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488BD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8B79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77CE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FCFD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417E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C5113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325C3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7D59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9AADA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0462F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5584E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48D9BE1F" w14:textId="77777777" w:rsidTr="0015289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19D90B"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A8659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F4A8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EAAE5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2F8AF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2D82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B59B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8E6E0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1F7EC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02EC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204E6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BCC4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87E4D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62859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BACE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4D27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DBE4A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DF62A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rsidRPr="00447F59" w14:paraId="5343967A" w14:textId="77777777" w:rsidTr="0015289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5F9057" w14:textId="77777777" w:rsidR="00E2000F" w:rsidRPr="00E2000F" w:rsidRDefault="00E2000F" w:rsidP="00DB74E7">
            <w:pPr>
              <w:pStyle w:val="ProductList-Body"/>
              <w:tabs>
                <w:tab w:val="clear" w:pos="158"/>
                <w:tab w:val="left" w:pos="720"/>
              </w:tabs>
              <w:spacing w:line="256" w:lineRule="auto"/>
              <w:ind w:left="-108"/>
              <w:rPr>
                <w:rFonts w:asciiTheme="majorHAnsi" w:hAnsiTheme="majorHAnsi"/>
                <w:sz w:val="15"/>
                <w:szCs w:val="15"/>
                <w:lang w:val="en-US"/>
              </w:rPr>
            </w:pPr>
            <w:r w:rsidRPr="00E2000F">
              <w:rPr>
                <w:rFonts w:asciiTheme="majorHAnsi" w:hAnsiTheme="majorHAnsi"/>
                <w:sz w:val="15"/>
                <w:szCs w:val="15"/>
                <w:lang w:val="en-US"/>
              </w:rPr>
              <w:t>Skype for Business Online Plano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3134B8"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C04BE4"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2C2386"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5BA047"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07A0A"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F6BEF5"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87114"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6EF52"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77FB93"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FB07A0"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605B11"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928221"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96F5A5"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5A83A0"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784BF2"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64CF2"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C2A512"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r>
      <w:tr w:rsidR="00E2000F" w14:paraId="58FBCC6E" w14:textId="77777777" w:rsidTr="0015289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F0B8BC"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telefônico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BEC2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F3E3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9226E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EB803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2104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B572EE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F868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983E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5DCA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DF0A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86A46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5E5DA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3CE0F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8FF84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35196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1D760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4638C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1541645A" w14:textId="77777777" w:rsidTr="0015289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DE7805"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Audioconferências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AF2C6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794C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29D7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FE85B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B8D0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E021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E2EDD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B480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96A56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46C7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D1B10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80277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75D6B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BC15C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D776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FB402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D9E55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7E314B33" w14:textId="77777777" w:rsidTr="0015289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B38779"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A60D7F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4A029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52F96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35EED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1921A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2BB75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2551A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B9833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B232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B0710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CD59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C9BBD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373E3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A45B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30EB0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6115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C3F24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424D23D9" w14:textId="77777777" w:rsidTr="0015289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1EEE72"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AE5C4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64FC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0672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3254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9FF6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08718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92B9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9A22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FC19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3641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3F88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52775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B9EB3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81CBA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E159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3E1DF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11433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0A3FF0D9" w14:textId="77777777" w:rsidTr="0015289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650783"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DDF19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A5F9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81D1A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54336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3EFE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81FD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CAD65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DDA3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A420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C5198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7064F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DE68A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6140A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A482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AE887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B6DD1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4D298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86554D" w14:paraId="2105F5BC" w14:textId="77777777" w:rsidTr="0015289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707799" w14:textId="7CB0FE97" w:rsidR="0086554D" w:rsidRDefault="0086554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BA90605" w14:textId="77777777" w:rsidR="0086554D" w:rsidRPr="009B68F5" w:rsidRDefault="0086554D"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58B4B4" w14:textId="77777777" w:rsidR="0086554D" w:rsidRPr="009B68F5" w:rsidRDefault="0086554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190A6B" w14:textId="77777777" w:rsidR="0086554D" w:rsidRPr="009B68F5" w:rsidRDefault="0086554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B1B171" w14:textId="77777777" w:rsidR="0086554D" w:rsidRPr="009B68F5" w:rsidRDefault="0086554D"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F11E95" w14:textId="77777777" w:rsidR="0086554D" w:rsidRPr="009B68F5" w:rsidRDefault="0086554D"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2F0E80" w14:textId="77777777" w:rsidR="0086554D" w:rsidRPr="009B68F5" w:rsidRDefault="0086554D"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C0C35" w14:textId="77777777" w:rsidR="0086554D" w:rsidRPr="009B68F5" w:rsidRDefault="0086554D"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7D2093" w14:textId="77777777" w:rsidR="0086554D" w:rsidRPr="009B68F5" w:rsidRDefault="0086554D"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5780A4" w14:textId="77777777" w:rsidR="0086554D" w:rsidRPr="009B68F5" w:rsidRDefault="0086554D"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EFA3C" w14:textId="77777777" w:rsidR="0086554D" w:rsidRPr="009B68F5" w:rsidRDefault="0086554D"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27D94" w14:textId="77777777" w:rsidR="0086554D" w:rsidRPr="009B68F5" w:rsidRDefault="0086554D"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986FEE" w14:textId="77777777" w:rsidR="0086554D" w:rsidRPr="009B68F5" w:rsidRDefault="0086554D"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0ADD24" w14:textId="77777777" w:rsidR="0086554D" w:rsidRPr="009B68F5" w:rsidRDefault="0086554D"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D2AC8F" w14:textId="77777777" w:rsidR="0086554D" w:rsidRPr="009B68F5" w:rsidRDefault="0086554D"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32B4CD" w14:textId="77777777" w:rsidR="0086554D" w:rsidRPr="009B68F5" w:rsidRDefault="0086554D"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4F07EC" w14:textId="77777777" w:rsidR="0086554D" w:rsidRPr="009B68F5" w:rsidRDefault="0086554D"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EFAE7E" w14:textId="77777777" w:rsidR="0086554D" w:rsidRPr="009B68F5" w:rsidRDefault="0086554D"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3FB2F019" w14:textId="77777777" w:rsidTr="0015289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077A97"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3F6D0D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B5B33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A96E9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05863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B4F5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E8DC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2ADD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44E09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7AFA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CA947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EDB0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1437D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AEE65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C8143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BB5B3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633E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21FB4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1C900565" w14:textId="77777777" w:rsidTr="0015289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B1C639"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0E5C1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EEA61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740E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2021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6DEE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3419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8956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A9406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18860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AE03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8426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78012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D1BEB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E422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8BC90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ACC24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A5ED5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5BD11E9D" w14:textId="77777777" w:rsidTr="0015289D">
        <w:trPr>
          <w:trHeight w:val="195"/>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2BA9DD" w14:textId="77777777" w:rsidR="00E2000F" w:rsidRPr="006F1174"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2069A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170B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D5EB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B85F1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4BFF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E4763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96F02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888E9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D22E8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114A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1B89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641B2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718E8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61DE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65CB4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3807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D5094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61538D0D" w14:textId="77777777" w:rsidTr="0015289D">
        <w:trPr>
          <w:trHeight w:val="24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904D9F"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contra Perda de Dados do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FE856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0CCE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D1DBB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E5CEF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42E13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3C7710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548A05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E3B1DC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F2AA7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82A07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41F5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4372C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97D14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457BF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1C2B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88D13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CEC47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43ED9840" w14:textId="77777777" w:rsidTr="0015289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570FAD"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de Proteção Avançada contra Ameaças do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01458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5122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722C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6E5C2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2038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F520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B930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4CA1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68A31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4F2E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269FE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D1CFB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1A750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0937D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AFC47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11CEA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31649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3A6600AE" w14:textId="77777777" w:rsidTr="0015289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F6B874"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de Proteção Avançada contra Ameaças do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0EEE8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E1168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9BAC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EED1D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5CAE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5BB9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94D4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60E4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DCAD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ADA1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CE861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FB0E5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625F0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52CB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F1751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6FDC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E29B2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2991FD83" w14:textId="77777777" w:rsidTr="0015289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34D5D2"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FBC57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40AF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5E5F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4544E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1F11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BEE8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39A63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9DC7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7C080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C573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BE4E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4943A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B5B11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58960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F707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0B5A3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9155B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22098F05" w14:textId="77777777" w:rsidTr="0015289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B74EB3"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53072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5A8F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F470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4755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755D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45DA7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DB2FF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CC190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E91CE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05967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A2BF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24BF2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C605B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D659C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3F23B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B4B4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93A40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46F7E2EA" w14:textId="77777777" w:rsidTr="0015289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C075CD"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974222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4EDC2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FAD0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E244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3D61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8558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7689A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B31B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0025B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B368D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AFDD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79F2C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64BBC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48D3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9912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B264D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D3D74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58BDBACD" w14:textId="77777777" w:rsidTr="0015289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C91675"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6F4C1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7C49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C7B7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A469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2391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3F57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D1AE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DE7BD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2CCF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DE6F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347C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F5CCA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B7F17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B725D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2969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9277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FC6BB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202DA43C" w14:textId="77777777" w:rsidTr="0015289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B42A9C"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D357D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DEDE8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AD93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B474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B5AA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1479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63D83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6AEC4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F75D5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C5EFD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EB4E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BF5C7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4BE06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EDBE9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B49C0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D2090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B1985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33BE6119" w14:textId="77777777" w:rsidTr="0015289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0263D9"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BD2B5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4623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918B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550F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ECCB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209E4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44E1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1411A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6437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6A8C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5F35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5660D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CF314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2BB7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FEF7C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3C66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8F8A6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774E775E" w14:textId="77777777" w:rsidTr="0015289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9FCC55"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Usuários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6EA0F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1CD2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8AF5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B190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B465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C6E8C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DCED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55348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CCBC6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5102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9028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53D46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07826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236CB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0F39A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4390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AB93B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160E4618" w14:textId="77777777" w:rsidTr="0015289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465194"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B45B2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18DBF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AE6B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315B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3D4C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6E05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2826D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67E94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6CAEA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4BAB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2C097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743EB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96276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72741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DD30E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AA333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7B6CE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5C04CB5B" w14:textId="77777777" w:rsidTr="0015289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A3CE93"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Atendimento ao Cliente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38BEA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F72A6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2225C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123C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58DB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6B515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1C73F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9979D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E4D06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CC7D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AEEE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1ADF9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FF8F7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30E27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6CCC3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343D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DAEF54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467EF3A5" w14:textId="77777777" w:rsidTr="0015289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FA5A18"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Serviço de Campo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5F241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9146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058C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BC92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1A43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163FF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0494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28409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43079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64BA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0F07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E5611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CB809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11C0C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1E7A6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4A738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E3F893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2862F185" w14:textId="77777777" w:rsidTr="0015289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55C86D"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para Automação do Serviço de Projeto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F6BC0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97A4B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5FFD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4469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4581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03FFF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7E59A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422FB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2E37D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1B07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A976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0EEE5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D9352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D8D49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6059E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65E3D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AE2585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3B0C30F9" w14:textId="77777777" w:rsidTr="0015289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D849D7" w14:textId="77777777" w:rsidR="00E2000F" w:rsidRPr="006F1174"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Varejo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95A4BB"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D7BDE"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5B6A2"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C4D87"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7045E"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4F5933"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1DC534"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234743"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71BA58"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6961E"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9AFB3"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9645B6"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FD2F3C"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09DBA6"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C5AC1"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7263B8"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368803B"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rsidRPr="00447F59" w14:paraId="110AC68C" w14:textId="77777777" w:rsidTr="0015289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BF9C9E" w14:textId="77777777" w:rsidR="00E2000F" w:rsidRPr="00E2000F" w:rsidRDefault="00E2000F" w:rsidP="00DB74E7">
            <w:pPr>
              <w:pStyle w:val="ProductList-Body"/>
              <w:tabs>
                <w:tab w:val="clear" w:pos="158"/>
                <w:tab w:val="left" w:pos="720"/>
              </w:tabs>
              <w:spacing w:line="256" w:lineRule="auto"/>
              <w:ind w:left="-108"/>
              <w:rPr>
                <w:rFonts w:asciiTheme="majorHAnsi" w:hAnsiTheme="majorHAnsi"/>
                <w:sz w:val="15"/>
                <w:szCs w:val="15"/>
                <w:lang w:val="en-US"/>
              </w:rPr>
            </w:pPr>
            <w:r w:rsidRPr="00E2000F">
              <w:rPr>
                <w:rFonts w:asciiTheme="majorHAnsi" w:hAnsiTheme="majorHAnsi"/>
                <w:sz w:val="15"/>
                <w:szCs w:val="15"/>
                <w:lang w:val="en-US"/>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E84346"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9A128"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8555E"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FEF30"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7B79D"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BDE33"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80E09"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F625C"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6D3D42"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40502"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11D7C"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64C5FC"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0C2744"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B49EC"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5FC3FD"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EB846"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3201677"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r>
      <w:tr w:rsidR="00E2000F" w14:paraId="0DEA2374" w14:textId="77777777" w:rsidTr="0015289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6FB13D" w14:textId="77777777" w:rsidR="00E2000F" w:rsidRPr="006F1174"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Talento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EF5CD6"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931E4"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8BE1D9"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442DC"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5C3AB"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0577B"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F8D3CA"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1B883"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70420C"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292A2"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04D9C"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0E1DC9"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995FC3"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FBC16F"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38BA6F"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54F883"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ACE784D"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5814087B" w14:textId="77777777" w:rsidTr="0015289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5EC7D2" w14:textId="77777777" w:rsidR="00E2000F"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Plano 1 do Microsoft Flow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24A359"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9B61EE"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89DB6"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71613"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6B145"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3B59CB"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07D4A"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0350BA"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CEF65"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8F167"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1AB9F"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F1DD3D"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C124FC"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B49763"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08184"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15628C"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772542C"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72296B3D" w14:textId="77777777" w:rsidTr="0015289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963120" w14:textId="77777777" w:rsidR="00E2000F" w:rsidRPr="006F1174"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Plano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E75552"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C0E335"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95FD6"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E910D"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F6064"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31866F"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F53AC"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39D75B"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07B126"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3D8A4"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B039E"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067792"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261E91"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6F6457"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911E9"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E0C2E1"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EA10429"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609EC985" w14:textId="77777777" w:rsidTr="0015289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03F4E7"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D7119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9C4B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D511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BBAC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A9BE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B946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9290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18DEA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3252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4491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5CD8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2B894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3DD6E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698C7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3FA94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4E953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8BE1E5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54189FAB" w14:textId="77777777" w:rsidTr="0015289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A5CBF5" w14:textId="77777777" w:rsidR="00E2000F" w:rsidRPr="006F1174"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8E4B4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A8B08" w14:textId="77777777" w:rsidR="00E2000F" w:rsidRPr="006F1174"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47A24" w14:textId="77777777" w:rsidR="00E2000F" w:rsidRPr="006F1174"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2E6E74" w14:textId="77777777" w:rsidR="00E2000F" w:rsidRPr="006F1174"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0148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30A5B0" w14:textId="77777777" w:rsidR="00E2000F" w:rsidRPr="006F1174"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1033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52A4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62A7D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E1E6E" w14:textId="77777777" w:rsidR="00E2000F" w:rsidRPr="006F1174"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21955" w14:textId="77777777" w:rsidR="00E2000F" w:rsidRPr="006F1174"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42B4A2" w14:textId="77777777" w:rsidR="00E2000F" w:rsidRPr="006F1174"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189421" w14:textId="77777777" w:rsidR="00E2000F" w:rsidRPr="006F1174"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F77155" w14:textId="77777777" w:rsidR="00E2000F" w:rsidRPr="006F1174"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C39E5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9DA4D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C9283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bl>
    <w:p w14:paraId="3503C6FC" w14:textId="77777777" w:rsidR="007D3CEC" w:rsidRPr="00450D25" w:rsidRDefault="007D3CEC" w:rsidP="007D3CEC">
      <w:pPr>
        <w:pStyle w:val="ProductList-Body"/>
        <w:spacing w:before="60"/>
        <w:rPr>
          <w:i/>
          <w:sz w:val="16"/>
          <w:szCs w:val="16"/>
        </w:rPr>
      </w:pPr>
      <w:r w:rsidRPr="00450D25">
        <w:rPr>
          <w:i/>
          <w:sz w:val="16"/>
          <w:szCs w:val="16"/>
          <w:vertAlign w:val="superscript"/>
        </w:rPr>
        <w:t>1</w:t>
      </w:r>
      <w:r w:rsidRPr="00450D25">
        <w:rPr>
          <w:i/>
          <w:sz w:val="16"/>
          <w:szCs w:val="16"/>
        </w:rPr>
        <w:t xml:space="preserve"> SLs de Pacotes Complementares que incluem “sem ProPlus” no título não incluem direitos ao Office 365 ProPlus.</w:t>
      </w:r>
    </w:p>
    <w:p w14:paraId="6CF578A7" w14:textId="77777777" w:rsidR="007D3CEC" w:rsidRPr="00450D25" w:rsidRDefault="007D3CEC" w:rsidP="007D3CEC">
      <w:pPr>
        <w:pStyle w:val="ProductList-Body"/>
        <w:rPr>
          <w:rStyle w:val="Hyperlink"/>
          <w:i/>
          <w:color w:val="000000" w:themeColor="text1"/>
          <w:sz w:val="16"/>
          <w:szCs w:val="16"/>
        </w:rPr>
      </w:pPr>
      <w:r w:rsidRPr="00450D25">
        <w:rPr>
          <w:i/>
          <w:sz w:val="16"/>
          <w:szCs w:val="16"/>
          <w:vertAlign w:val="superscript"/>
        </w:rPr>
        <w:lastRenderedPageBreak/>
        <w:t>2</w:t>
      </w:r>
      <w:r w:rsidRPr="00450D25">
        <w:rPr>
          <w:i/>
          <w:sz w:val="16"/>
          <w:szCs w:val="16"/>
        </w:rPr>
        <w:t xml:space="preserve"> Além dos Serviços Online identificados acima, o Microsoft 365 atende ao requisito de SL para Windows SA por Usuário, conforme descrito nos Termos do Produto.</w:t>
      </w:r>
    </w:p>
    <w:p w14:paraId="23998861" w14:textId="77777777" w:rsidR="0086554D" w:rsidRPr="00C040A0" w:rsidRDefault="0086554D" w:rsidP="0086554D">
      <w:pPr>
        <w:pStyle w:val="ProductList-Body"/>
        <w:rPr>
          <w:i/>
          <w:sz w:val="16"/>
          <w:szCs w:val="16"/>
        </w:rPr>
      </w:pPr>
      <w:r>
        <w:rPr>
          <w:i/>
          <w:sz w:val="16"/>
          <w:szCs w:val="16"/>
          <w:vertAlign w:val="superscript"/>
        </w:rPr>
        <w:t>3</w:t>
      </w:r>
      <w:r>
        <w:rPr>
          <w:i/>
          <w:sz w:val="16"/>
          <w:szCs w:val="16"/>
        </w:rPr>
        <w:t xml:space="preserve"> A inclusão do Skype for Business Online – Audioconferências com o Office 365 E5 depende da disponibilidade regional.</w:t>
      </w:r>
    </w:p>
    <w:p w14:paraId="67A0ABF0" w14:textId="350B6E39" w:rsidR="007D3CEC" w:rsidRDefault="007D3CEC" w:rsidP="007D3CEC">
      <w:pPr>
        <w:pStyle w:val="ProductList-Body"/>
        <w:rPr>
          <w:i/>
          <w:sz w:val="16"/>
          <w:szCs w:val="16"/>
        </w:rPr>
      </w:pPr>
      <w:r w:rsidRPr="00450D25">
        <w:rPr>
          <w:i/>
          <w:sz w:val="16"/>
          <w:szCs w:val="16"/>
          <w:vertAlign w:val="superscript"/>
        </w:rPr>
        <w:t>4</w:t>
      </w:r>
      <w:r w:rsidRPr="00450D25">
        <w:rPr>
          <w:i/>
          <w:sz w:val="16"/>
          <w:szCs w:val="16"/>
        </w:rPr>
        <w:t xml:space="preserve"> Além dos Serviços Online identificados acima, o Plano de Operações Unificadas do Dynamics 365 inclui a funcionalidade finanças e operações, conforme descrito no Apêndice C do Guia de Licenciamento do Dynamics 365 Enterprise Edition </w:t>
      </w:r>
      <w:r w:rsidR="00736624">
        <w:fldChar w:fldCharType="begin"/>
      </w:r>
      <w:r w:rsidR="00736624">
        <w:instrText xml:space="preserve"> HYPERLINK "https://www.microsoft.com/en-us/dynamics365/pricing" </w:instrText>
      </w:r>
      <w:r w:rsidR="00736624">
        <w:fldChar w:fldCharType="separate"/>
      </w:r>
      <w:r w:rsidRPr="00450D25">
        <w:rPr>
          <w:rStyle w:val="Hyperlink"/>
          <w:i/>
          <w:sz w:val="16"/>
          <w:szCs w:val="16"/>
        </w:rPr>
        <w:t>https://www.microsoft.com/en-us/dynamics365/pricing</w:t>
      </w:r>
      <w:r w:rsidR="00736624">
        <w:rPr>
          <w:rStyle w:val="Hyperlink"/>
          <w:i/>
          <w:sz w:val="16"/>
          <w:szCs w:val="16"/>
        </w:rPr>
        <w:fldChar w:fldCharType="end"/>
      </w:r>
      <w:r w:rsidRPr="00450D25">
        <w:rPr>
          <w:i/>
          <w:sz w:val="16"/>
          <w:szCs w:val="16"/>
        </w:rPr>
        <w:t>.</w:t>
      </w:r>
    </w:p>
    <w:p w14:paraId="46C92036" w14:textId="77777777" w:rsidR="00B87331" w:rsidRDefault="00B87331" w:rsidP="00B87331">
      <w:pPr>
        <w:pStyle w:val="ProductList-Body"/>
        <w:rPr>
          <w:i/>
          <w:sz w:val="16"/>
          <w:szCs w:val="16"/>
        </w:rPr>
      </w:pPr>
      <w:r>
        <w:rPr>
          <w:i/>
          <w:sz w:val="16"/>
          <w:szCs w:val="16"/>
          <w:vertAlign w:val="superscript"/>
        </w:rPr>
        <w:t>5</w:t>
      </w:r>
      <w:r>
        <w:rPr>
          <w:i/>
          <w:sz w:val="16"/>
          <w:szCs w:val="16"/>
        </w:rPr>
        <w:t xml:space="preserve"> Clientes do Office 365 com 500 estações ou menos serão integrados ao Microsoft Teams e não terão acesso ao Skype for Business Online.</w:t>
      </w:r>
    </w:p>
    <w:p w14:paraId="36BA9868" w14:textId="77777777" w:rsidR="00E2000F" w:rsidRPr="00931AE7" w:rsidRDefault="00E2000F" w:rsidP="00E2000F">
      <w:pPr>
        <w:pStyle w:val="ProductList-Body"/>
      </w:pPr>
      <w:r>
        <w:rPr>
          <w:i/>
          <w:sz w:val="16"/>
          <w:szCs w:val="16"/>
          <w:vertAlign w:val="superscript"/>
        </w:rPr>
        <w:t>6</w:t>
      </w:r>
      <w:r>
        <w:rPr>
          <w:i/>
          <w:sz w:val="16"/>
          <w:szCs w:val="16"/>
        </w:rPr>
        <w:t xml:space="preserve"> A Segurança do Microsoft 365 E5 inclui Proteção Avançada contra Ameaças do Windows Defender.</w:t>
      </w:r>
    </w:p>
    <w:p w14:paraId="19F0F9D8" w14:textId="77777777" w:rsidR="007D3CEC" w:rsidRDefault="007D3CEC" w:rsidP="007D3CEC">
      <w:pPr>
        <w:pStyle w:val="ProductList-Body"/>
      </w:pPr>
    </w:p>
    <w:p w14:paraId="4CAD9D46" w14:textId="54D83E43" w:rsidR="007D3CEC" w:rsidRDefault="007D3CEC" w:rsidP="007D3CEC">
      <w:pPr>
        <w:pStyle w:val="ProductList-Offering1Heading"/>
      </w:pPr>
      <w:bookmarkStart w:id="263" w:name="_Toc503180510"/>
      <w:bookmarkStart w:id="264" w:name="_Toc12375597"/>
      <w:proofErr w:type="spellStart"/>
      <w:r>
        <w:t>Setor</w:t>
      </w:r>
      <w:proofErr w:type="spellEnd"/>
      <w:r>
        <w:t xml:space="preserve"> </w:t>
      </w:r>
      <w:proofErr w:type="spellStart"/>
      <w:r>
        <w:t>Público</w:t>
      </w:r>
      <w:bookmarkEnd w:id="263"/>
      <w:bookmarkEnd w:id="264"/>
      <w:proofErr w:type="spellEnd"/>
    </w:p>
    <w:tbl>
      <w:tblPr>
        <w:tblW w:w="10899" w:type="dxa"/>
        <w:tblLayout w:type="fixed"/>
        <w:tblLook w:val="04A0" w:firstRow="1" w:lastRow="0" w:firstColumn="1" w:lastColumn="0" w:noHBand="0" w:noVBand="1"/>
      </w:tblPr>
      <w:tblGrid>
        <w:gridCol w:w="3510"/>
        <w:gridCol w:w="540"/>
        <w:gridCol w:w="540"/>
        <w:gridCol w:w="540"/>
        <w:gridCol w:w="540"/>
        <w:gridCol w:w="540"/>
        <w:gridCol w:w="540"/>
        <w:gridCol w:w="540"/>
        <w:gridCol w:w="540"/>
        <w:gridCol w:w="450"/>
        <w:gridCol w:w="450"/>
        <w:gridCol w:w="540"/>
        <w:gridCol w:w="900"/>
        <w:gridCol w:w="729"/>
      </w:tblGrid>
      <w:tr w:rsidR="00E2000F" w14:paraId="7BF83491" w14:textId="77777777" w:rsidTr="0015289D">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1CCDD7AA" w14:textId="77777777" w:rsidR="00E2000F" w:rsidRDefault="00E2000F" w:rsidP="00DB74E7">
            <w:pPr>
              <w:pStyle w:val="ProductList-Body"/>
              <w:tabs>
                <w:tab w:val="clear" w:pos="158"/>
                <w:tab w:val="left" w:pos="720"/>
              </w:tabs>
              <w:spacing w:line="256" w:lineRule="auto"/>
              <w:ind w:left="-108"/>
              <w:rPr>
                <w:sz w:val="22"/>
              </w:rPr>
            </w:pPr>
            <w:r>
              <w:rPr>
                <w:sz w:val="22"/>
              </w:rPr>
              <w:t>Serviço Online</w:t>
            </w:r>
          </w:p>
        </w:tc>
        <w:tc>
          <w:tcPr>
            <w:tcW w:w="270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FD74829" w14:textId="77777777" w:rsidR="00E2000F" w:rsidRPr="001F15CE" w:rsidRDefault="00E2000F" w:rsidP="00DB74E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620" w:type="dxa"/>
            <w:gridSpan w:val="3"/>
            <w:tcBorders>
              <w:top w:val="single" w:sz="12" w:space="0" w:color="FFFFFF" w:themeColor="background1"/>
              <w:left w:val="nil"/>
              <w:right w:val="single" w:sz="12" w:space="0" w:color="FFFFFF" w:themeColor="background1"/>
            </w:tcBorders>
            <w:shd w:val="clear" w:color="auto" w:fill="0072C6"/>
            <w:vAlign w:val="bottom"/>
          </w:tcPr>
          <w:p w14:paraId="20F8179A" w14:textId="77777777" w:rsidR="00E2000F" w:rsidRPr="001F15CE" w:rsidRDefault="00E2000F" w:rsidP="00DB74E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069"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68AE2617" w14:textId="77777777" w:rsidR="00E2000F" w:rsidRPr="001F15CE" w:rsidRDefault="00E2000F" w:rsidP="00DB74E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15289D" w14:paraId="23173116" w14:textId="77777777" w:rsidTr="0015289D">
        <w:trPr>
          <w:trHeight w:val="197"/>
          <w:tblHeader/>
        </w:trPr>
        <w:tc>
          <w:tcPr>
            <w:tcW w:w="3510" w:type="dxa"/>
            <w:vMerge/>
            <w:tcBorders>
              <w:top w:val="nil"/>
              <w:left w:val="nil"/>
              <w:bottom w:val="dashSmallGap" w:sz="4" w:space="0" w:color="808080" w:themeColor="background1" w:themeShade="80"/>
            </w:tcBorders>
            <w:vAlign w:val="center"/>
            <w:hideMark/>
          </w:tcPr>
          <w:p w14:paraId="7C05944F" w14:textId="77777777" w:rsidR="00E2000F" w:rsidRDefault="00E2000F" w:rsidP="00DB74E7">
            <w:pPr>
              <w:spacing w:after="0"/>
            </w:pPr>
          </w:p>
        </w:tc>
        <w:tc>
          <w:tcPr>
            <w:tcW w:w="540" w:type="dxa"/>
            <w:tcBorders>
              <w:bottom w:val="single" w:sz="12" w:space="0" w:color="FFFFFF" w:themeColor="background1"/>
              <w:right w:val="single" w:sz="12" w:space="0" w:color="FFFFFF" w:themeColor="background1"/>
            </w:tcBorders>
            <w:shd w:val="clear" w:color="auto" w:fill="0072C6"/>
            <w:vAlign w:val="center"/>
            <w:hideMark/>
          </w:tcPr>
          <w:p w14:paraId="7D17A1CB" w14:textId="77777777" w:rsidR="00E2000F" w:rsidRPr="001F15CE"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A6D5C5" w14:textId="77777777" w:rsidR="00E2000F" w:rsidRPr="001F15CE"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63A522" w14:textId="77777777" w:rsidR="00E2000F" w:rsidRPr="001F15CE"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6C2D687" w14:textId="77777777" w:rsidR="00E2000F" w:rsidRPr="001F15CE"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ACD655" w14:textId="77777777" w:rsidR="00E2000F" w:rsidRPr="001F15CE"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A733D4" w14:textId="77777777" w:rsidR="00E2000F" w:rsidRPr="001F15CE"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7C014B" w14:textId="77777777" w:rsidR="00E2000F" w:rsidRPr="001F15CE"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4A5358" w14:textId="77777777" w:rsidR="00E2000F" w:rsidRPr="001F15CE"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6C25AE" w14:textId="77777777" w:rsidR="00E2000F" w:rsidRPr="001F15CE"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EE6A13" w14:textId="77777777" w:rsidR="00E2000F" w:rsidRPr="006F1174"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68459A" w14:textId="77777777" w:rsidR="00E2000F" w:rsidRPr="001F15CE"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E42F198" w14:textId="77777777" w:rsidR="00E2000F" w:rsidRPr="001F15CE"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Conformidade A5</w:t>
            </w:r>
          </w:p>
        </w:tc>
        <w:tc>
          <w:tcPr>
            <w:tcW w:w="72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93B4D73" w14:textId="77777777" w:rsidR="00E2000F" w:rsidRPr="001F15CE"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 A5</w:t>
            </w:r>
            <w:r>
              <w:rPr>
                <w:rFonts w:asciiTheme="majorHAnsi" w:hAnsiTheme="majorHAnsi"/>
                <w:color w:val="FFFFFF" w:themeColor="background1"/>
                <w:sz w:val="15"/>
                <w:szCs w:val="15"/>
                <w:vertAlign w:val="superscript"/>
              </w:rPr>
              <w:t>6</w:t>
            </w:r>
          </w:p>
        </w:tc>
      </w:tr>
      <w:tr w:rsidR="0015289D" w14:paraId="6FC97BBE" w14:textId="77777777" w:rsidTr="0015289D">
        <w:trPr>
          <w:trHeight w:val="210"/>
        </w:trPr>
        <w:tc>
          <w:tcPr>
            <w:tcW w:w="3510" w:type="dxa"/>
            <w:tcBorders>
              <w:top w:val="nil"/>
              <w:left w:val="nil"/>
              <w:bottom w:val="dashSmallGap" w:sz="4" w:space="0" w:color="BFBFBF" w:themeColor="background1" w:themeShade="BF"/>
              <w:right w:val="nil"/>
            </w:tcBorders>
            <w:noWrap/>
            <w:vAlign w:val="center"/>
            <w:hideMark/>
          </w:tcPr>
          <w:p w14:paraId="4BC2D994"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21F2A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611F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BCD6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94BE3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531CB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1DB1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BE10B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4FC4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9EEC90"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E60FB3"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F5397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AB6D1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4EEC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15289D" w14:paraId="65E36C49"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9D296D"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Exchange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B08B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B728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5C20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7101E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2A45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7FBB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F9DD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6906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FE96B7"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E88F0D"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48B6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2522F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BC610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15289D" w14:paraId="662B44D0" w14:textId="77777777" w:rsidTr="0015289D">
        <w:trPr>
          <w:trHeight w:val="123"/>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BE1A70"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Exchange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9266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451C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9331D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EADA9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FDCF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5DE0D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86F5B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D391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D3BF1B"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575EE7"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E0939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89FEB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E631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15289D" w14:paraId="3584D82E"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FBBDE6"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B0EE5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3FB2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81EC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196E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87EBC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BDC9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9B33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E221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DF07F"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FF773"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4E34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DFCED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0FFDB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15289D" w14:paraId="2C983875"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6624DE"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SharePoint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12F6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A4DC6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7848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307B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9C539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40C79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4C01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B32D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992F53"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97437"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C65D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CC506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359B6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15289D" w14:paraId="56EC89EE"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BA9926"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SharePoint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22CE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2966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E0D57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6B281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ED50E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6366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A261B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8A8D5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5CBB0B"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803B35"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6C528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A6924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479A0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15289D" w:rsidRPr="00447F59" w14:paraId="25636D09"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7460AD" w14:textId="77777777" w:rsidR="00E2000F" w:rsidRPr="00E2000F" w:rsidRDefault="00E2000F" w:rsidP="00DB74E7">
            <w:pPr>
              <w:pStyle w:val="ProductList-Body"/>
              <w:tabs>
                <w:tab w:val="clear" w:pos="158"/>
                <w:tab w:val="left" w:pos="720"/>
              </w:tabs>
              <w:spacing w:line="256" w:lineRule="auto"/>
              <w:ind w:left="-108"/>
              <w:rPr>
                <w:rFonts w:asciiTheme="majorHAnsi" w:hAnsiTheme="majorHAnsi"/>
                <w:sz w:val="15"/>
                <w:szCs w:val="15"/>
                <w:lang w:val="en-US"/>
              </w:rPr>
            </w:pPr>
            <w:r w:rsidRPr="00E2000F">
              <w:rPr>
                <w:rFonts w:asciiTheme="majorHAnsi" w:hAnsiTheme="majorHAnsi"/>
                <w:sz w:val="15"/>
                <w:szCs w:val="15"/>
                <w:lang w:val="en-US"/>
              </w:rPr>
              <w:t>Skype for Business Online Plano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DB84B"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840139"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2F915E"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E89CB1"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CFE81A"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07F0F4"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B3B3BB"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02E6C7"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C0B9B"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35EC57"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B87B4E"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5F1479"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A1205E"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r>
      <w:tr w:rsidR="0015289D" w14:paraId="4E2AA29B"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5ABAE9"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telefônico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16D8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38D1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7816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CC13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CF83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AB69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6B6E3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6FDFA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452A0"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2A41C"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9E93C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98D9D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E9FA0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15289D" w14:paraId="10ADA7E9"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AD0513"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Audioconferências </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891E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2294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5706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574A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684F8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0D93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5A22F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FD487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D196B4"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8F6E4E"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8763E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1160C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BA788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15289D" w14:paraId="2B3E4A10"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0F4E36"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38732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A5F9E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71EED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E362C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503AA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E665B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D909E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5DB66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2ADB23"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25D27D"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08DA2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A5F4B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A9F58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15289D" w14:paraId="3B42D834"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AC1CDC"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BDD9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1CAF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654EE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90216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5F069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CF7A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063E1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9434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636AE"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CCAD25"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1B288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EF875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27A71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15289D" w14:paraId="62219FC2"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F910B1" w14:textId="3EFAB456" w:rsidR="0086554D" w:rsidRDefault="0086554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0213E4" w14:textId="77777777" w:rsidR="0086554D" w:rsidRPr="009B68F5" w:rsidRDefault="0086554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C1F783" w14:textId="77777777" w:rsidR="0086554D" w:rsidRPr="009B68F5" w:rsidRDefault="0086554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40FC6F" w14:textId="77777777" w:rsidR="0086554D" w:rsidRPr="009B68F5" w:rsidRDefault="0086554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210FBB" w14:textId="77777777" w:rsidR="0086554D" w:rsidRPr="009B68F5" w:rsidRDefault="0086554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6557DF" w14:textId="77777777" w:rsidR="0086554D" w:rsidRPr="009B68F5" w:rsidRDefault="0086554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8BECF" w14:textId="77777777" w:rsidR="0086554D" w:rsidRPr="009B68F5" w:rsidRDefault="0086554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ECD8E7" w14:textId="77777777" w:rsidR="0086554D" w:rsidRPr="009B68F5" w:rsidRDefault="0086554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9D742" w14:textId="77777777" w:rsidR="0086554D" w:rsidRPr="009B68F5" w:rsidRDefault="0086554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D3C171" w14:textId="77777777" w:rsidR="0086554D" w:rsidRDefault="0086554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B0C3F2" w14:textId="77777777" w:rsidR="0086554D" w:rsidRDefault="0086554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5A0815" w14:textId="77777777" w:rsidR="0086554D" w:rsidRPr="009B68F5" w:rsidRDefault="0086554D"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F5006A" w14:textId="77777777" w:rsidR="0086554D" w:rsidRPr="009B68F5" w:rsidRDefault="0086554D"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1DED33" w14:textId="77777777" w:rsidR="0086554D" w:rsidRPr="009B68F5" w:rsidRDefault="0086554D" w:rsidP="00DB74E7">
            <w:pPr>
              <w:pStyle w:val="ProductList-Body"/>
              <w:tabs>
                <w:tab w:val="clear" w:pos="158"/>
                <w:tab w:val="left" w:pos="720"/>
              </w:tabs>
              <w:spacing w:line="256" w:lineRule="auto"/>
              <w:jc w:val="center"/>
              <w:rPr>
                <w:rFonts w:asciiTheme="majorHAnsi" w:hAnsiTheme="majorHAnsi"/>
                <w:sz w:val="15"/>
                <w:szCs w:val="15"/>
              </w:rPr>
            </w:pPr>
          </w:p>
        </w:tc>
      </w:tr>
      <w:tr w:rsidR="0015289D" w14:paraId="0861082E"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6D26A0"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F728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9C44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B3E0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C70D1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4D61C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CF1E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C8DFE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4217C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9700FC"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0DBFA1"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7D610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FF0AD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501C7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15289D" w14:paraId="49AAFB45"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83855C"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FDA3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22D0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5DA8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9D525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6CE9F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957A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4FCE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E73C8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AD91E"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384351"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7B581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EF1FC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A302B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15289D" w14:paraId="77576C1A" w14:textId="77777777" w:rsidTr="0015289D">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765E08" w14:textId="77777777" w:rsidR="00E2000F" w:rsidRPr="006F1174"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23C3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BCAC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E861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D9EAE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14962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0220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B6C05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FE646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5DF113"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F627D7"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6336F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3FEBE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4AF9A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15289D" w14:paraId="1961628A" w14:textId="77777777" w:rsidTr="0015289D">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DB20BF"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contra Perda de Dados do Office 365</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4309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96F7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461B2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68D32E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6086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0DC60E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7D8A4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2FB8C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CFF64B"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2872D6"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A628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33506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A14F0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15289D" w14:paraId="27C16AE3"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0DF504"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D6CB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0DFF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D73C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0749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F574A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94CE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5783F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6EA35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7C8604"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2DF948"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C110F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B52E2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B82DC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15289D" w14:paraId="4AA99E2B"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2E4B66"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F661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C589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70A48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65986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957A5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264C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60B04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6B3E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3FD220"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CD41E"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12491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8B723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A986E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15289D" w14:paraId="197782A1"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25A552"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4227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BFE3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5220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8604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1906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DA3B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FB88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7846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EA647"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1DC33D"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D7E60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9FB55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FBAF0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15289D" w14:paraId="7C07A618"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DB2C8A"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859A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3A23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924C2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054E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45E88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5546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B32FC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BFE7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9EF986"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D743C0"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4EEDD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068B1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140B7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15289D" w14:paraId="1F6AEC3B"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7BE1D3"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3464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BD77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63A5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7E48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87FF1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1F79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94145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D98E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3F0E4A"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13EDD8"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863D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3A156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54E1E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15289D" w14:paraId="206C8706"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F54555"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1CD0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38F1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611E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9472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7C39A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D98C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9D27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D165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BE2CDE"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CC1BC3"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51DCE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93AA2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F3BB7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15289D" w14:paraId="61FB3953"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84B822"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8F11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5688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6E75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5E39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8589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C738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9AD0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EF5D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98029"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F67CF0"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23C71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98ED1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CD106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15289D" w14:paraId="73C3CE32"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D3135E"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B04C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2CAB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79D7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0563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8451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027C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63BB2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F1B7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E41DB"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515849"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B4A75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8363C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97C09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15289D" w14:paraId="3E5E941F"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CA4B9A"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Usuários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31B1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38B3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307D7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B33C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D129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EC30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DE39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24E6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6F187"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DCAAA6"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8B7DA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5FE68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1B9CE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15289D" w14:paraId="53F48E63"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653311"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4F82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1D0D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63AB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7AAE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33C50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A22A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FAE8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7D08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8AB0E"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E71F69"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ACEB7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D30D6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B6E17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15289D" w14:paraId="765566DE"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0744FA" w14:textId="77777777" w:rsidR="00E2000F" w:rsidRPr="006F1174"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E22E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EE4D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95D168C" w14:textId="77777777" w:rsidR="00E2000F" w:rsidRPr="006F1174"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336AC90" w14:textId="77777777" w:rsidR="00E2000F" w:rsidRPr="006F1174"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86D088" w14:textId="77777777" w:rsidR="00E2000F" w:rsidRPr="006F1174"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5FA9811" w14:textId="77777777" w:rsidR="00E2000F" w:rsidRPr="006F1174"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A8B9E3" w14:textId="77777777" w:rsidR="00E2000F" w:rsidRPr="006F1174"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F02104" w14:textId="77777777" w:rsidR="00E2000F" w:rsidRPr="006F1174"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F7157" w14:textId="77777777" w:rsidR="00E2000F" w:rsidRPr="006F1174"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1BFD1C" w14:textId="77777777" w:rsidR="00E2000F" w:rsidRPr="006F1174"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C9E13A" w14:textId="77777777" w:rsidR="00E2000F" w:rsidRPr="006F1174"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D267E7" w14:textId="77777777" w:rsidR="00E2000F" w:rsidRPr="006F1174"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E8F03F" w14:textId="77777777" w:rsidR="00E2000F" w:rsidRPr="006F1174"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15289D" w14:paraId="45EC1922"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584583" w14:textId="77777777" w:rsidR="00E2000F"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F9DF6"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BCB5E"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5CFA8"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C3932"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AB12D9"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EE6F3"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EEC321"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0B470"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6F272"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1FDD61"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7C7D2B"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DADDE4"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7F7D05"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r>
    </w:tbl>
    <w:p w14:paraId="223CA247" w14:textId="77777777" w:rsidR="007D3CEC" w:rsidRPr="00450B1A" w:rsidRDefault="007D3CEC" w:rsidP="007D3CEC">
      <w:pPr>
        <w:pStyle w:val="ProductList-Body"/>
        <w:spacing w:before="60"/>
        <w:rPr>
          <w:i/>
          <w:sz w:val="16"/>
          <w:szCs w:val="16"/>
        </w:rPr>
      </w:pPr>
      <w:r>
        <w:rPr>
          <w:i/>
          <w:sz w:val="16"/>
          <w:szCs w:val="16"/>
          <w:vertAlign w:val="superscript"/>
        </w:rPr>
        <w:t>1</w:t>
      </w:r>
      <w:r>
        <w:rPr>
          <w:i/>
          <w:sz w:val="16"/>
          <w:szCs w:val="16"/>
        </w:rPr>
        <w:t xml:space="preserve"> SLs de Pacotes Complementares que incluem “sem ProPlus” no título não incluem direitos ao Office 365 ProPlus.</w:t>
      </w:r>
    </w:p>
    <w:p w14:paraId="0B2A4A13" w14:textId="77777777" w:rsidR="007D3CEC" w:rsidRPr="00EB4F97" w:rsidRDefault="007D3CEC" w:rsidP="007D3CEC">
      <w:pPr>
        <w:pStyle w:val="ProductList-Body"/>
        <w:rPr>
          <w:rStyle w:val="Hyperlink"/>
          <w:i/>
          <w:color w:val="000000" w:themeColor="text1"/>
          <w:sz w:val="16"/>
          <w:szCs w:val="16"/>
        </w:rPr>
      </w:pPr>
      <w:r>
        <w:rPr>
          <w:i/>
          <w:sz w:val="16"/>
          <w:szCs w:val="16"/>
          <w:vertAlign w:val="superscript"/>
        </w:rPr>
        <w:t>2</w:t>
      </w:r>
      <w:r>
        <w:rPr>
          <w:i/>
          <w:sz w:val="16"/>
          <w:szCs w:val="16"/>
        </w:rPr>
        <w:t xml:space="preserve"> Além dos Serviços Online identificados acima, o Microsoft 365 Education atende ao requisito de SL para Windows SA por Usuário, conforme descrito nos Termos do Produto.</w:t>
      </w:r>
    </w:p>
    <w:bookmarkEnd w:id="262"/>
    <w:p w14:paraId="2734CFE6" w14:textId="77777777" w:rsidR="0086554D" w:rsidRPr="00C040A0" w:rsidRDefault="0086554D" w:rsidP="0086554D">
      <w:pPr>
        <w:pStyle w:val="ProductList-Body"/>
        <w:rPr>
          <w:i/>
          <w:sz w:val="16"/>
          <w:szCs w:val="16"/>
        </w:rPr>
      </w:pPr>
      <w:r>
        <w:rPr>
          <w:i/>
          <w:sz w:val="16"/>
          <w:szCs w:val="16"/>
          <w:vertAlign w:val="superscript"/>
        </w:rPr>
        <w:t>3</w:t>
      </w:r>
      <w:r>
        <w:rPr>
          <w:i/>
          <w:sz w:val="16"/>
          <w:szCs w:val="16"/>
        </w:rPr>
        <w:t xml:space="preserve"> A inclusão do Skype for Business Online – Audioconferências com o Office 365 E5/A5 depende da disponibilidade regional.</w:t>
      </w:r>
    </w:p>
    <w:p w14:paraId="301882D2" w14:textId="04132552" w:rsidR="0086554D" w:rsidRDefault="0086554D" w:rsidP="0086554D">
      <w:pPr>
        <w:pStyle w:val="ProductList-Body"/>
      </w:pPr>
      <w:r>
        <w:rPr>
          <w:i/>
          <w:sz w:val="16"/>
          <w:szCs w:val="16"/>
          <w:vertAlign w:val="superscript"/>
        </w:rPr>
        <w:t>4</w:t>
      </w:r>
      <w:r w:rsidRPr="0086554D">
        <w:rPr>
          <w:i/>
          <w:sz w:val="16"/>
          <w:szCs w:val="16"/>
        </w:rPr>
        <w:t xml:space="preserve"> </w:t>
      </w:r>
      <w:r>
        <w:rPr>
          <w:i/>
          <w:sz w:val="16"/>
          <w:szCs w:val="16"/>
        </w:rPr>
        <w:t>Inclui Microsoft 365 A3 com CAL Principal.</w:t>
      </w:r>
    </w:p>
    <w:p w14:paraId="5014EE0F" w14:textId="5890748D" w:rsidR="00B87331" w:rsidRDefault="00B87331" w:rsidP="00B87331">
      <w:pPr>
        <w:pStyle w:val="ProductList-Body"/>
        <w:rPr>
          <w:i/>
          <w:sz w:val="16"/>
          <w:szCs w:val="16"/>
        </w:rPr>
      </w:pPr>
      <w:r>
        <w:rPr>
          <w:i/>
          <w:sz w:val="16"/>
          <w:szCs w:val="16"/>
          <w:vertAlign w:val="superscript"/>
        </w:rPr>
        <w:t>5</w:t>
      </w:r>
      <w:r>
        <w:rPr>
          <w:i/>
          <w:sz w:val="16"/>
          <w:szCs w:val="16"/>
        </w:rPr>
        <w:t xml:space="preserve"> Clientes do Office 365 com 500 estações ou menos serão integrados ao Microsoft Teams e não terão acesso ao Skype for Business Online.</w:t>
      </w:r>
    </w:p>
    <w:p w14:paraId="3FA0F8FD" w14:textId="77777777" w:rsidR="00E2000F" w:rsidRPr="00931AE7" w:rsidRDefault="00E2000F" w:rsidP="00E2000F">
      <w:pPr>
        <w:pStyle w:val="ProductList-Body"/>
      </w:pPr>
      <w:r>
        <w:rPr>
          <w:i/>
          <w:sz w:val="16"/>
          <w:szCs w:val="16"/>
          <w:vertAlign w:val="superscript"/>
        </w:rPr>
        <w:t>6</w:t>
      </w:r>
      <w:r>
        <w:rPr>
          <w:i/>
          <w:sz w:val="16"/>
          <w:szCs w:val="16"/>
        </w:rPr>
        <w:t xml:space="preserve"> A Segurança do Microsoft 365 A5 inclui Proteção Avançada contra Ameaças do Windows Defender.</w:t>
      </w:r>
    </w:p>
    <w:p w14:paraId="1F8ADBD3" w14:textId="77777777" w:rsidR="00C74745" w:rsidRPr="000772BE" w:rsidRDefault="003B4B32"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1B6000">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65" w:name="Attachment3"/>
      <w:bookmarkStart w:id="266" w:name="_Toc12375598"/>
      <w:r>
        <w:lastRenderedPageBreak/>
        <w:t>Anexo 3 – As Cláusulas Contratuais Padrão (Processadores)</w:t>
      </w:r>
      <w:bookmarkEnd w:id="265"/>
      <w:bookmarkEnd w:id="266"/>
    </w:p>
    <w:p w14:paraId="3363D58B" w14:textId="77777777" w:rsidR="00C47C81" w:rsidRDefault="00C47C81" w:rsidP="00C47C81">
      <w:pPr>
        <w:pStyle w:val="ProductList-Body"/>
      </w:pPr>
      <w:r>
        <w:t>A assinatura, pelo Cliente, do contrato de licenciamento por volume inclui a assinatura deste Anexo 3, que é assinado pela Microsoft Corporation. Para recusar as “Cláusulas Contratuais Padrão”, o Cliente deverá enviar as seguintes informações à Microsoft em uma notificação por escrito (de acordo com os termos do contrato de licenciamento por volume do Cliente):</w:t>
      </w:r>
    </w:p>
    <w:p w14:paraId="18040992" w14:textId="77777777" w:rsidR="00C47C81" w:rsidRDefault="00C47C81" w:rsidP="00C47C81">
      <w:pPr>
        <w:pStyle w:val="ProductList-Body"/>
        <w:numPr>
          <w:ilvl w:val="0"/>
          <w:numId w:val="5"/>
        </w:numPr>
        <w:ind w:left="450" w:hanging="270"/>
      </w:pPr>
      <w:r>
        <w:t>a razão social completa do Cliente e de qualquer Afiliada que estiver recusando as cláusulas;</w:t>
      </w:r>
    </w:p>
    <w:p w14:paraId="6DEFD1DF" w14:textId="77777777" w:rsidR="00C47C81" w:rsidRDefault="00C47C81" w:rsidP="00C47C81">
      <w:pPr>
        <w:pStyle w:val="ProductList-Body"/>
        <w:numPr>
          <w:ilvl w:val="0"/>
          <w:numId w:val="5"/>
        </w:numPr>
        <w:spacing w:before="40"/>
        <w:ind w:left="450" w:hanging="270"/>
      </w:pPr>
      <w:r>
        <w:t>se o Cliente tiver vários contratos de licenciamento por volume, o contrato de licenciamento por volume ao qual a Recusa se aplicará; e</w:t>
      </w:r>
    </w:p>
    <w:p w14:paraId="24533BD1" w14:textId="77777777" w:rsidR="00C47C81" w:rsidRDefault="00C47C81" w:rsidP="00C47C81">
      <w:pPr>
        <w:pStyle w:val="ProductList-Body"/>
        <w:numPr>
          <w:ilvl w:val="0"/>
          <w:numId w:val="5"/>
        </w:numPr>
        <w:spacing w:before="40"/>
        <w:ind w:left="461" w:hanging="274"/>
      </w:pPr>
      <w:r>
        <w:t>uma declaração de que o Cliente (ou a Afiliada) recusa as Cláusulas Contratuais Padrão.</w:t>
      </w:r>
    </w:p>
    <w:p w14:paraId="282A98AB" w14:textId="77777777" w:rsidR="00C47C81" w:rsidRDefault="00C47C81" w:rsidP="00C47C81">
      <w:pPr>
        <w:pStyle w:val="ProductList-Body"/>
        <w:spacing w:before="40"/>
      </w:pPr>
    </w:p>
    <w:p w14:paraId="052FA680" w14:textId="77777777" w:rsidR="00C47C81" w:rsidRDefault="00C47C81" w:rsidP="00C47C81">
      <w:pPr>
        <w:pStyle w:val="ProductList-Body"/>
      </w:pPr>
      <w:r>
        <w:t>Em países nos quais a aprovação regulatória é necessária para uso das Cláusulas Contratuais Padrão, elas não podem se basear na Comissão Europeia 2010/87/EU (de fevereiro de 2010) para legitimar a exportação dos dados do país, a menos que o Cliente tenha a aprovação regulatória necessária.</w:t>
      </w:r>
    </w:p>
    <w:p w14:paraId="10132FD4" w14:textId="77777777" w:rsidR="00C47C81" w:rsidRDefault="00C47C81" w:rsidP="00C47C81">
      <w:pPr>
        <w:pStyle w:val="ProductList-Body"/>
      </w:pPr>
    </w:p>
    <w:p w14:paraId="4B1E9BC0" w14:textId="77777777" w:rsidR="00C47C81" w:rsidRDefault="00C47C81" w:rsidP="00C47C81">
      <w:pPr>
        <w:pStyle w:val="ProductList-Body"/>
      </w:pPr>
      <w:r>
        <w:t>A partir de 25 de maio de 2018, as referências a diversos artigos da Diretiva 95/46/EC nas Cláusulas Contratuais Padrão abaixo serão tratadas como referências aos Artigos pertinentes e apropriados no GDPR.</w:t>
      </w:r>
    </w:p>
    <w:p w14:paraId="5CFB6523" w14:textId="77777777" w:rsidR="00C47C81" w:rsidRDefault="00C47C81" w:rsidP="00232755">
      <w:pPr>
        <w:pStyle w:val="ProductList-Body"/>
        <w:rPr>
          <w:spacing w:val="-1"/>
        </w:rPr>
      </w:pPr>
    </w:p>
    <w:p w14:paraId="4E06F8C8" w14:textId="0C6A16DA" w:rsidR="00232755" w:rsidRPr="007B095E" w:rsidRDefault="00232755" w:rsidP="00232755">
      <w:pPr>
        <w:pStyle w:val="ProductList-Body"/>
        <w:rPr>
          <w:spacing w:val="-1"/>
        </w:rPr>
      </w:pPr>
      <w:r w:rsidRPr="007B095E">
        <w:rPr>
          <w:spacing w:val="-1"/>
        </w:rPr>
        <w:t>Para os fins do Artigo 26(2) da Diretiva 95/46/EC para a transferência de dados pessoais a processadores estabelecidos em países terceiros que não garantam um nível adequado de proteção dos dados, o Cliente (como o exportador dos dados) e a Microsoft Corporation (como o importador dos dados, cuja assinatura é exibida a seguir), individualmente uma “parte”, coletivamente, “as partes”, concordaram com as seguintes Cláusulas Contratuais (“Cláusulas” ou “Cláusulas Contratuais Padrão”) a fim de fornecer garantias adequadas relativas à proteção de direitos fundamentais e à privacidade e liberdade de indivíduos para a transferência realizada pelo exportador ao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'dados pessoais', 'categorias especiais de dados', 'processar/processamento', 'controlador', 'processador', 'titular dos dados' e 'autoridade de supervisão' deverão ter os mesmos significados da Diretiva 95/46/EC do Parlamento Europeu e do Conselho de 24 de outubro de 1995 sobre a proteção de indivíduos em relação ao processamento de dados pessoais e sobre a livre movimentação de tais dados; </w:t>
      </w:r>
    </w:p>
    <w:p w14:paraId="56DF744D" w14:textId="77777777" w:rsidR="00232755" w:rsidRPr="00690C65" w:rsidRDefault="00232755" w:rsidP="00232755">
      <w:pPr>
        <w:pStyle w:val="ProductList-Body"/>
        <w:spacing w:after="120"/>
      </w:pPr>
      <w:r>
        <w:t xml:space="preserve">(b) 'exportador de dados' significa o controlador que transfere os dados pessoais; </w:t>
      </w:r>
    </w:p>
    <w:p w14:paraId="4D0F19E1" w14:textId="77777777" w:rsidR="00232755" w:rsidRPr="00690C65" w:rsidRDefault="00232755" w:rsidP="00232755">
      <w:pPr>
        <w:pStyle w:val="ProductList-Body"/>
        <w:spacing w:after="120"/>
      </w:pPr>
      <w:r>
        <w:t xml:space="preserve">(c) 'importador de dados' significa o processador que concorda em receber do exportador dados pessoais destinados para processamento em seu nome depois da transferência de acordo com suas instruções e os termos das Cláusulas e que não está sujeito a um sistema de país terceiro, garantindo a proteção adequada com o significado do Artigo 25(1) da Diretiva 95/46/EC; </w:t>
      </w:r>
    </w:p>
    <w:p w14:paraId="3242292C" w14:textId="3556A7FB" w:rsidR="00232755" w:rsidRPr="00690C65" w:rsidRDefault="00232755" w:rsidP="00D253CB">
      <w:pPr>
        <w:pStyle w:val="ProductList-Body"/>
        <w:spacing w:after="120"/>
      </w:pPr>
      <w:r>
        <w:t>(</w:t>
      </w:r>
      <w:r w:rsidR="00D253CB">
        <w:t>d</w:t>
      </w:r>
      <w:r>
        <w:t xml:space="preserve">) 'subprocessador' significa qualquer processador empregado pelo importador de dados ou por qualquer outro subprocessador do importador de dados que concorda em receber do importador de dados ou de qualquer outro subprocessador de dados pessoais do importador de dados exclusivamente destinados para atividades de processamento a serem realizadas em nome do exportador de dados depois da transferência de acordo com suas instruções, com os termos das Cláusulas e com os termos do subcontrato escrito; </w:t>
      </w:r>
    </w:p>
    <w:p w14:paraId="3606732F" w14:textId="77777777" w:rsidR="00232755" w:rsidRPr="00690C65" w:rsidRDefault="00232755" w:rsidP="00232755">
      <w:pPr>
        <w:pStyle w:val="ProductList-Body"/>
        <w:spacing w:after="120"/>
      </w:pPr>
      <w:r>
        <w:t xml:space="preserve">(e) 'lei de proteção de dados aplicável' significa a legislação que protege os direitos fundamentais e a liberdade do indivíduo e, especialmente, seu direito à privacidade com relação ao processamento de dados pessoais aplicáveis a um controlador de dados no Estado Membro no qual o exportador de dados está estabelecido; </w:t>
      </w:r>
    </w:p>
    <w:p w14:paraId="5DF17BEE" w14:textId="77777777" w:rsidR="00232755" w:rsidRPr="00690C65" w:rsidRDefault="00232755" w:rsidP="00232755">
      <w:pPr>
        <w:pStyle w:val="ProductList-Body"/>
      </w:pPr>
      <w:r>
        <w:t xml:space="preserve">(f) 'medidas de segurança técnicas e organizacionais' significa aquelas medidas que visam proteger os dados pessoais contra destruição acidental ou ilícita ou perda acidental, alteração, divulgação ou acesso não autorizados, especialmente na qual o processamento envolva a transmissão de dados por uma rede e contra todas as formas ilícitas de processamento.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Detalhes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onde aplicável, são especificadas no Apêndice 1 abaixo que constituem uma parte integral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de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impor esta Cláusula, a Cláusula 4(b) até (i), Cláusula 5(a) até (e) e (g) até (j), Cláusula 6(1) e (2), Cláusula 7, Cláusula 8(2) e as Cláusulas 9 a 12 ao exportador de dados como terceiro beneficiário. </w:t>
      </w:r>
    </w:p>
    <w:p w14:paraId="2380EFCA" w14:textId="77777777" w:rsidR="00232755" w:rsidRPr="00690C65" w:rsidRDefault="00232755" w:rsidP="00232755">
      <w:pPr>
        <w:pStyle w:val="ProductList-Body"/>
        <w:spacing w:after="120"/>
      </w:pPr>
      <w:r>
        <w:t xml:space="preserve">2. O titular dos dados pode impor esta Cláusula, a Cláusula 5(a) até (e) e (g), Cláusula 6, Cláusula 7, Cláusula 8(2) e as Cláusulas 9 a 12 ao importador de dados, nos casos em que o exportador de dados desapareceu de fato ou cessou sua existência nas leis a menos que uma entidade </w:t>
      </w:r>
      <w:r>
        <w:lastRenderedPageBreak/>
        <w:t xml:space="preserve">sucessora tenha assumido todas as obrigações legais do exportador de dados por contrato ou pela operação da lei, como resultado da qual ela assume os direitos e as obrigações do exportador de dados, caso em que o titular dos dados pode forçá-los contra tal entidade. </w:t>
      </w:r>
    </w:p>
    <w:p w14:paraId="3F00294C" w14:textId="77777777" w:rsidR="00232755" w:rsidRPr="00690C65" w:rsidRDefault="00232755" w:rsidP="00232755">
      <w:pPr>
        <w:pStyle w:val="ProductList-Body"/>
        <w:spacing w:after="120"/>
      </w:pPr>
      <w:r>
        <w:t xml:space="preserve">3. O titular dos dados pode impor esta Cláusula, a Cláusula 5(a) até (e) e (g), Cláusula 6, Cláusula 7, Cláusula 8 (2) e as Cláusulas 9 a 12 ao subprocessador, nos casos em que tanto o exportador de dados quanto o importador de dados desapareceram de fato ou cessaram sua existência nas leis ou se tornaram insolventes,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A responsabilidade do terceiro do subprocessador deverá se limitar às suas próprias operações de processamento de acordo com as Cláusulas. </w:t>
      </w:r>
    </w:p>
    <w:p w14:paraId="3853E7F8" w14:textId="77777777" w:rsidR="00232755" w:rsidRPr="00690C65" w:rsidRDefault="00232755" w:rsidP="00232755">
      <w:pPr>
        <w:pStyle w:val="ProductList-Body"/>
      </w:pPr>
      <w:r>
        <w:t xml:space="preserve">4. As partes não se opõem ao titular dos dados que está sendo representado por uma associação ou outro órgão se o titular dos dados assim o desejar expressamente e se for permitido pela lei nacional. </w:t>
      </w:r>
    </w:p>
    <w:p w14:paraId="5FB36197" w14:textId="77777777" w:rsidR="00D67A4B" w:rsidRPr="00690C65" w:rsidRDefault="00D67A4B" w:rsidP="00A914BF">
      <w:pPr>
        <w:pStyle w:val="ProductList-Body"/>
      </w:pPr>
    </w:p>
    <w:p w14:paraId="7ACF0438" w14:textId="328506FE" w:rsidR="00232755" w:rsidRPr="00690C65" w:rsidRDefault="00232755" w:rsidP="00A94DA8">
      <w:pPr>
        <w:pStyle w:val="ProductList-Body"/>
        <w:keepNext/>
        <w:jc w:val="center"/>
        <w:outlineLvl w:val="1"/>
      </w:pPr>
      <w:r>
        <w:rPr>
          <w:b/>
        </w:rPr>
        <w:t>Cláusula 4: Obrigações do exportador de dados</w:t>
      </w:r>
    </w:p>
    <w:p w14:paraId="72E1C762" w14:textId="77777777" w:rsidR="00232755" w:rsidRPr="00690C65" w:rsidRDefault="00232755" w:rsidP="00A94DA8">
      <w:pPr>
        <w:pStyle w:val="ProductList-Body"/>
        <w:keepNext/>
      </w:pPr>
    </w:p>
    <w:p w14:paraId="5AAB024C" w14:textId="77777777" w:rsidR="00232755" w:rsidRPr="00690C65" w:rsidRDefault="00232755" w:rsidP="00A94DA8">
      <w:pPr>
        <w:pStyle w:val="ProductList-Body"/>
        <w:keepNext/>
      </w:pPr>
      <w:r>
        <w:t xml:space="preserve">O exportador de dados concorda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processamento, incluindo a transferência em si, de dados pessoais foi e continuará sendo realizada de acordo com as provisões relevantes da lei de proteção de dados aplicáveis (e, se aplicável, foi notificado às autoridades relevantes do Estado Membro no qual o exportador de dados está estabelecido) e não viola as disposições relevantes do Estado; </w:t>
      </w:r>
    </w:p>
    <w:p w14:paraId="1BBA23CC" w14:textId="77777777" w:rsidR="00232755" w:rsidRPr="00690C65" w:rsidRDefault="00232755" w:rsidP="00232755">
      <w:pPr>
        <w:pStyle w:val="ProductList-Body"/>
        <w:spacing w:after="120"/>
      </w:pPr>
      <w:r>
        <w:t xml:space="preserve">(b) que ele seja instruído e durante toda a duração dos serviços de processamento de dados pessoais instruirá o importador de dados a processar os dados pessoais transferidos somente em nome do exportador de dados e de acordo com a lei de proteção de dados aplicáveis e as Cláusulas; </w:t>
      </w:r>
    </w:p>
    <w:p w14:paraId="38B34303" w14:textId="77777777" w:rsidR="00232755" w:rsidRPr="00690C65" w:rsidRDefault="00232755" w:rsidP="00232755">
      <w:pPr>
        <w:pStyle w:val="ProductList-Body"/>
        <w:spacing w:after="120"/>
      </w:pPr>
      <w:r>
        <w:t xml:space="preserve">(c) que o importador de dados fornecerá garantias suficientes em relação às medidas de segurança técnicas e organizacionais especificadas no Apêndice 2 abaixo; </w:t>
      </w:r>
    </w:p>
    <w:p w14:paraId="41951DDE" w14:textId="77777777" w:rsidR="00232755" w:rsidRPr="00690C65" w:rsidRDefault="00232755" w:rsidP="00232755">
      <w:pPr>
        <w:pStyle w:val="ProductList-Body"/>
        <w:spacing w:after="120"/>
      </w:pPr>
      <w:r>
        <w:t xml:space="preserve">(d) que, depois de avaliar os requisitos da lei de proteção de dados aplicáveis, as medidas de segurança são apropriadas para proteger dados pessoais contra destruição acidental ou ilícita ou perda acidental, alteração, divulgação ou acesso não autorizado, especialmente onde o processamento envolva a transmissão de dados por uma rede e contra todas as formas ilícitas de processamento e que essas medidas garantem um nível de segurança apropriado aos riscos apresentados pelo processamento e pela natureza dos dados a serem protegidos tendo em vista os avanços tecnológicos e o custo de sua implementação; </w:t>
      </w:r>
    </w:p>
    <w:p w14:paraId="0A445E6C" w14:textId="77777777" w:rsidR="00232755" w:rsidRPr="00690C65" w:rsidRDefault="00232755" w:rsidP="00232755">
      <w:pPr>
        <w:pStyle w:val="ProductList-Body"/>
        <w:spacing w:after="120"/>
      </w:pPr>
      <w:r>
        <w:t xml:space="preserve">(e) que garantirá a conformidade com 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tão logo seja possível, sobre a transferência de seus dados a um país de terceiro que não fornece proteção adequada segundo a Diretiva 95/46/EC; </w:t>
      </w:r>
    </w:p>
    <w:p w14:paraId="1FF7E12F" w14:textId="77777777" w:rsidR="00232755" w:rsidRPr="00690C65" w:rsidRDefault="00232755" w:rsidP="00232755">
      <w:pPr>
        <w:pStyle w:val="ProductList-Body"/>
        <w:spacing w:after="120"/>
      </w:pPr>
      <w:r>
        <w:t xml:space="preserve">(g) encaminhar qualquer notificação recebida do importador de dados ou qualquer subprocessador de acordo com a Cláusula 5(b) e 8(3) para a autoridade de supervisão de proteção de dados se o exportador de dados decidir continuar a transferência ou cancelar a suspensão; </w:t>
      </w:r>
    </w:p>
    <w:p w14:paraId="5D2CB4A1" w14:textId="77777777" w:rsidR="00232755" w:rsidRPr="00690C65" w:rsidRDefault="00232755" w:rsidP="00232755">
      <w:pPr>
        <w:pStyle w:val="ProductList-Body"/>
        <w:spacing w:after="120"/>
      </w:pPr>
      <w:r>
        <w:t xml:space="preserve">(h) disponibilizar aos titulares dos dados mediante solicitação uma cópia das Cláusulas com exceção do Apêndice 2 e uma descrição resumida das medidas de segurança, bem como uma cópia de qualquer contrato para serviços de subprocessamento que tenham que ser feitos de acordo com as Cláusulas, a menos que as Cláusulas ou o contrato contenham informações comerciais, caso em que ele pode remover tais informações comerciais; </w:t>
      </w:r>
    </w:p>
    <w:p w14:paraId="6BE07452" w14:textId="77777777" w:rsidR="00232755" w:rsidRPr="00690C65" w:rsidRDefault="00232755" w:rsidP="00232755">
      <w:pPr>
        <w:pStyle w:val="ProductList-Body"/>
        <w:spacing w:after="120"/>
      </w:pPr>
      <w:r>
        <w:t xml:space="preserve">(i) que, no caso de subprocessamento, a atividade de processamento seja realizada de acordo com a Cláusula 11 por um subprocessador que fornece pelo menos o mesmo nível de proteção para os dados pessoais e os direitos do titular dos dados do importador de dados de acordo com as Cláusulas e </w:t>
      </w:r>
    </w:p>
    <w:p w14:paraId="7FB3CCD2" w14:textId="263D5BDF" w:rsidR="00D67A4B" w:rsidRPr="00690C65" w:rsidRDefault="00232755" w:rsidP="00232755">
      <w:pPr>
        <w:pStyle w:val="ProductList-Body"/>
      </w:pPr>
      <w:r>
        <w:t>(j) que garantirá a conformidade com as Cláusulas 4(a) até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Cláusula 5: Obrigações do importador de dados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O importador de dados concorda e garante: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processar os dados pessoais somente em nome do exportador de dados e em conformidade com suas instruções e com as Cláusulas; se não puder fornecer tal conformidade por qualquer motivo, ele concorda em informar imediatamente o exportador de dados sobre sua incapacidade de cumprir, caso em que o exportador de dados está qualificado a suspender a transferência de dados e/ou rescindir o contrato; </w:t>
      </w:r>
    </w:p>
    <w:p w14:paraId="5E81B701" w14:textId="77777777" w:rsidR="00E83159" w:rsidRPr="00690C65" w:rsidRDefault="00E83159" w:rsidP="00E83159">
      <w:pPr>
        <w:pStyle w:val="ProductList-Body"/>
        <w:spacing w:after="120"/>
      </w:pPr>
      <w:r>
        <w:t xml:space="preserve">(b) que ele não tem nenhum motivo para acreditar que a legislação aplicável o impede de cumprir as instruções recebidas do exportador de dados e suas obrigações de acordo com o contrato e que, no caso de uma alteração nesta legislação que provavelmente tenha um efeito adverso substancial nas garantias e obrigações fornecidas pelas Cláusulas, ele notificará imediatamente a alteração ao exportador de dados assim que ele tomar conhecimento, caso em que o exportador de dados está qualificado a suspender a transferência de dados e/ou rescindir o contrato; </w:t>
      </w:r>
    </w:p>
    <w:p w14:paraId="61FCFACE" w14:textId="77777777" w:rsidR="00E83159" w:rsidRPr="00690C65" w:rsidRDefault="00E83159" w:rsidP="00E83159">
      <w:pPr>
        <w:pStyle w:val="ProductList-Body"/>
        <w:spacing w:after="120"/>
      </w:pPr>
      <w:r>
        <w:lastRenderedPageBreak/>
        <w:t xml:space="preserve">(c) que ele implementou as medidas de segurança técnicas e organizacionais especificadas no Apêndice 2 abaixo antes de processar os dados pessoais transferidos; </w:t>
      </w:r>
    </w:p>
    <w:p w14:paraId="345C600F" w14:textId="77777777" w:rsidR="00E83159" w:rsidRPr="00690C65" w:rsidRDefault="00E83159" w:rsidP="00E83159">
      <w:pPr>
        <w:pStyle w:val="ProductList-Body"/>
      </w:pPr>
      <w:r>
        <w:t xml:space="preserve">(d) que ele notificará imediatamente o exportador de dados sobre: </w:t>
      </w:r>
    </w:p>
    <w:p w14:paraId="1CD6BBE0" w14:textId="77777777" w:rsidR="00E83159" w:rsidRPr="00690C65" w:rsidRDefault="00E83159" w:rsidP="00E83159">
      <w:pPr>
        <w:pStyle w:val="ProductList-Body"/>
        <w:spacing w:after="60"/>
        <w:ind w:left="360"/>
      </w:pPr>
      <w:r>
        <w:t xml:space="preserve">(i) qualquer solicitação de vínculo legal para divulgação de dados pessoais por uma autoridade de imposição da lei a menos que seja proibido, como uma proibição sob lei criminal para preservar a confidencialidade de uma investigação de imposição da lei,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t xml:space="preserve">(iii) qualquer solicitação recebida diretamente dos titulares dos dados sem responder àquela solicitação, a menos que tenha sido autorizado de outra forma a fazer isso; </w:t>
      </w:r>
    </w:p>
    <w:p w14:paraId="4C2B8EAE" w14:textId="77777777" w:rsidR="00E83159" w:rsidRPr="00690C65" w:rsidRDefault="00E83159" w:rsidP="00E83159">
      <w:pPr>
        <w:pStyle w:val="ProductList-Body"/>
        <w:spacing w:after="120"/>
      </w:pPr>
      <w:r>
        <w:t xml:space="preserve">(e) negociar de forma imediata e devida todas as consultas do exportador de dados com relação ao seu processamento dos dados pessoais sujeitos à transferência e para obedecer à orientação da autoridade de supervisão com relação ao processamento dos dados transferidos; </w:t>
      </w:r>
    </w:p>
    <w:p w14:paraId="26C2A2E6" w14:textId="77777777" w:rsidR="00E83159" w:rsidRPr="00690C65" w:rsidRDefault="00E83159" w:rsidP="00E83159">
      <w:pPr>
        <w:pStyle w:val="ProductList-Body"/>
        <w:spacing w:after="120"/>
      </w:pPr>
      <w:r>
        <w:t xml:space="preserve">(f) mediante solicitação do exportador de dados para enviar suas instalações de processamento de dados para auditoria das atividades de processamento cobertas pelas Cláusulas que deverão ser realizadas pelo exportador de dados ou por um órgão de inspeção composto por membros independentes e em posse das qualificações profissionais exigidas vinculadas por uma obrigação de confidencialidade, selecionada pelo exportador de dados, onde aplicável, no contrato com a autoridade de supervisão; </w:t>
      </w:r>
    </w:p>
    <w:p w14:paraId="7B3FC717" w14:textId="77777777" w:rsidR="00E83159" w:rsidRPr="00690C65" w:rsidRDefault="00E83159" w:rsidP="00E83159">
      <w:pPr>
        <w:pStyle w:val="ProductList-Body"/>
        <w:spacing w:after="120"/>
      </w:pPr>
      <w:r>
        <w:t xml:space="preserve">(g) disponibilizar ao titular dos dados mediante solicitação uma cópia das Cláusulas ou de qualquer contrato de subprocessamento a menos que as Cláusulas ou o contrato contenham informações comerciais, caso em que ele pode remover tais informações comerciais, com exceção do Apêndice 2 que deverá ser substituído por uma descrição resumida das medidas de segurança naqueles casos no quais o titular dos dados não pode obter uma cópia do exportador de dados; </w:t>
      </w:r>
    </w:p>
    <w:p w14:paraId="34C6AB8B" w14:textId="77777777" w:rsidR="00E83159" w:rsidRPr="00690C65" w:rsidRDefault="00E83159" w:rsidP="00E83159">
      <w:pPr>
        <w:pStyle w:val="ProductList-Body"/>
        <w:spacing w:after="120"/>
      </w:pPr>
      <w:r>
        <w:t xml:space="preserve">(h) que, no caso de subprocessamento, ele informou previamente o exportador de dados e obteve sua autorização prévia por escrito; </w:t>
      </w:r>
    </w:p>
    <w:p w14:paraId="24B62CD3" w14:textId="77777777" w:rsidR="00E83159" w:rsidRPr="00690C65" w:rsidRDefault="00E83159" w:rsidP="00E83159">
      <w:pPr>
        <w:pStyle w:val="ProductList-Body"/>
        <w:spacing w:after="120"/>
      </w:pPr>
      <w:r>
        <w:t>(i) que os serviços de processamento pelo subprocessador serão realizados de acordo com a Cláusula 11 e</w:t>
      </w:r>
    </w:p>
    <w:p w14:paraId="49ECD6CC" w14:textId="37AA8DD2" w:rsidR="00D67A4B" w:rsidRPr="00690C65" w:rsidRDefault="00E83159" w:rsidP="00E83159">
      <w:pPr>
        <w:pStyle w:val="ProductList-Body"/>
      </w:pPr>
      <w:r>
        <w:t>(j) enviar imediatamente ao exportador de dados uma cópia de qualquer contrato do subprocessador indicando as conclusões.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concordam que qualquer titular dos dados que tenha sofrido danos em decorrência de qualquer violação das obrigações mencionadas na Cláusula 3 ou na Cláusula 11 por qualquer parte ou subprocessador está qualificada a ser indenizado pelo exportador de dados pelos danos sofridos. </w:t>
      </w:r>
    </w:p>
    <w:p w14:paraId="1D8EBF41" w14:textId="77777777" w:rsidR="00E83159" w:rsidRPr="00690C65" w:rsidRDefault="00E83159" w:rsidP="00E83159">
      <w:pPr>
        <w:pStyle w:val="ProductList-Body"/>
        <w:spacing w:after="120"/>
      </w:pPr>
      <w:r>
        <w:t xml:space="preserve">2. Se o titular dos dados não puder ingressar um requerimento judicial ou extrajudicial pela compensação de acordo com o parágrafo 1 contra o exportador de dados, decorrente de uma violação por parte do importador de dados ou de seu subprocessador por qualquer uma das obrigações mencionadas na Cláusula 3 ou na Cláusula 11 porque o exportador de dados desapareceu de fato ou cessou sua existência nas leis ou se tornou insolvente, a menos que uma entidade sucessora tenha assumido todas as obrigações legais do exportador de dados por contrato ou pela operação da lei, caso em que o titular dos dados pode impor seus direitos contra tal entidade. </w:t>
      </w:r>
    </w:p>
    <w:p w14:paraId="6008C88B" w14:textId="77777777" w:rsidR="00E83159" w:rsidRPr="00690C65" w:rsidRDefault="00E83159" w:rsidP="00E83159">
      <w:pPr>
        <w:pStyle w:val="ProductList-Body"/>
        <w:spacing w:after="120"/>
      </w:pPr>
      <w:r>
        <w:t xml:space="preserve">O importador de dados não pode se basear em uma violação por um subprocessador de suas obrigações a fim de evitar suas próprias responsabilidades. </w:t>
      </w:r>
    </w:p>
    <w:p w14:paraId="131E173E" w14:textId="77777777" w:rsidR="00E83159" w:rsidRPr="00690C65" w:rsidRDefault="00E83159" w:rsidP="00E83159">
      <w:pPr>
        <w:pStyle w:val="ProductList-Body"/>
      </w:pPr>
      <w:r>
        <w:t xml:space="preserve">3. Se o titular dos dados não puder ingressar um requerimento judicial ou extrajudicial contra o exportador de dados ou importador de dados com relação aos parágrafos 1 e 2, decorrente de uma violação por parte do subprocessador por qualquer uma das obrigações mencionadas na Cláusula 3 ou na Cláusula 11 porque o exportador de dados e o importador dados desapareceram de fato ou cessaram sua existência nas leis ou se tornaram insolventes, o subprocessador concorda que o titular dos dados poderá ingressar um requerimento judicial ou extrajudicial contra o subprocessador de dados com relação às suas próprias operações de processamento de acordo com as Cláusulas como se ele fosse o exportador ou importador de dados, a menos que uma entidade sucessora tenha assumido todas as obrigações legais do exportador ou importador de dados por contrato ou pela operação da lei, caso em que o titular dos dados pode impor seus direitos contra tal entidade. A responsabilidade do subprocessador deverá se limitar às suas próprias operações de processamento de acordo com 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concorda que, se o titular dos dados ingressar contra seus direitos de terceiro beneficiário e/ou requerer judicial ou extrajudicialmente compensação por danos de acordo com as Cláusulas, o importador de dados aceitará a decisão do titular dos dados: </w:t>
      </w:r>
    </w:p>
    <w:p w14:paraId="7EE05A13" w14:textId="77777777" w:rsidR="00E83159" w:rsidRPr="00690C65" w:rsidRDefault="00E83159" w:rsidP="00E83159">
      <w:pPr>
        <w:pStyle w:val="ProductList-Body"/>
        <w:spacing w:after="60"/>
        <w:ind w:left="360"/>
      </w:pPr>
      <w:r>
        <w:t xml:space="preserve">(a) enviar a disputa para mediação, por uma pessoa independente ou, onde aplicável, pela autoridade de supervisão; </w:t>
      </w:r>
    </w:p>
    <w:p w14:paraId="32BAE473" w14:textId="77777777" w:rsidR="00E83159" w:rsidRPr="00690C65" w:rsidRDefault="00E83159" w:rsidP="00E83159">
      <w:pPr>
        <w:pStyle w:val="ProductList-Body"/>
        <w:spacing w:after="120"/>
        <w:ind w:left="360"/>
      </w:pPr>
      <w:r>
        <w:t xml:space="preserve">(b) enviar a disputa aos tribunais no Estado Membro no qual o exportador de dados está sediado. </w:t>
      </w:r>
    </w:p>
    <w:p w14:paraId="530854B2" w14:textId="77777777" w:rsidR="00E83159" w:rsidRPr="00690C65" w:rsidRDefault="00E83159" w:rsidP="00E83159">
      <w:pPr>
        <w:pStyle w:val="ProductList-Body"/>
      </w:pPr>
      <w:r>
        <w:t xml:space="preserve">2. As partes concordam que a escolha feita pelo titular dos dados não prejudicará seus direitos reais ou processuais em procurar recursos de acordo com as outras provisões da lei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lastRenderedPageBreak/>
        <w:t>Cláusula 8: Cooperação com autoridades de supervisão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concorda em depositar uma cópia deste contrato com a autoridade de supervisão de forma que ele solicite ou se tal depósito for exigido de acordo com a lei de proteção de dados aplicável. </w:t>
      </w:r>
    </w:p>
    <w:p w14:paraId="7E0C678C" w14:textId="77777777" w:rsidR="00E83159" w:rsidRPr="00690C65" w:rsidRDefault="00E83159" w:rsidP="00E83159">
      <w:pPr>
        <w:pStyle w:val="ProductList-Body"/>
        <w:spacing w:after="120"/>
      </w:pPr>
      <w:r>
        <w:t xml:space="preserve">2. As partes concordam que a autoridade de supervisão tem o direito de conduzir uma auditoria do importador de dados e de qualquer subprocessador que tenha o mesmo escopo e que esteja sujeito às mesmas condições aplicáveis a uma auditoria do exportador de dados de acordo com a lei de proteção de dados aplicável. </w:t>
      </w:r>
    </w:p>
    <w:p w14:paraId="7B517B78" w14:textId="77777777" w:rsidR="00E83159" w:rsidRPr="00690C65" w:rsidRDefault="00E83159" w:rsidP="00E83159">
      <w:pPr>
        <w:pStyle w:val="ProductList-Body"/>
      </w:pPr>
      <w:r>
        <w:t xml:space="preserve">3. O importador de dados deverá informar imediatamente o exportador de dados sobre a existência da legislação aplicável a ele ou qualquer subprocessador que impeça a conduta de uma auditoria do importador de dados ou qualquer subprocessador, de acordo com o parágrafo 2. Neste caso, o exportador de dados deverá estar qualificado a tomar as medidas previstas na Cláusula 5 (b). </w:t>
      </w:r>
    </w:p>
    <w:p w14:paraId="7FFAA2C6" w14:textId="77777777" w:rsidR="00E83159" w:rsidRPr="00690C65" w:rsidRDefault="00E83159" w:rsidP="00E83159">
      <w:pPr>
        <w:pStyle w:val="ProductList-Body"/>
      </w:pPr>
    </w:p>
    <w:p w14:paraId="3A1B0C09" w14:textId="247F00E3" w:rsidR="00E83159" w:rsidRPr="00690C65" w:rsidRDefault="00E83159" w:rsidP="008824C9">
      <w:pPr>
        <w:pStyle w:val="ProductList-Body"/>
        <w:keepNext/>
        <w:jc w:val="center"/>
        <w:outlineLvl w:val="1"/>
      </w:pPr>
      <w:r>
        <w:rPr>
          <w:b/>
        </w:rPr>
        <w:t>Cláusula 9: Legislação Reguladora.</w:t>
      </w:r>
    </w:p>
    <w:p w14:paraId="13EA0D9C" w14:textId="77777777" w:rsidR="00E83159" w:rsidRPr="00690C65" w:rsidRDefault="00E83159" w:rsidP="008824C9">
      <w:pPr>
        <w:pStyle w:val="ProductList-Body"/>
        <w:keepNext/>
      </w:pPr>
    </w:p>
    <w:p w14:paraId="4D43939E" w14:textId="3AA981EC" w:rsidR="00E83159" w:rsidRPr="00690C65" w:rsidRDefault="00E83159" w:rsidP="00E83159">
      <w:pPr>
        <w:pStyle w:val="ProductList-Body"/>
      </w:pPr>
      <w:r>
        <w:t xml:space="preserve">As Cláusulas deverão ser regidas pela lei do Estado Membro no qual o exportador de dados está sediado.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Variação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prometem não variar nem modificar as Cláusulas. Isso não impede que as partes adicionem as cláusulas nas questões comerciais, onde exigido, contanto que elas não contradigam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Subprocessamento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deverá subcontratar nenhuma das suas operações de processamento executadas em nome do exportador de dados de acordo com as Cláusulas sem a autorização prévia por escrito do exportador de dados. Se o importador de dados subcontratar suas obrigações de acordo com as Cláusulas, com o consentimento do exportador de dados, ele deverá fazer isso na forma de um contrato impresso com o subprocessador que impõe as mesmas obrigações no subprocessador que aquelas impostas no importador de dados de acordo com as Cláusulas. Se o subprocessador não cumprir suas obrigações de proteção de dados de acordo com o contrato impresso, o importador de dados deverá permanecer totalmente responsável para o exportador de dados pelo desempenho das obrigações do subprocessador de acordo com tal contrato. </w:t>
      </w:r>
    </w:p>
    <w:p w14:paraId="2AE21057" w14:textId="77777777" w:rsidR="00E83159" w:rsidRPr="00690C65" w:rsidRDefault="00E83159" w:rsidP="00E83159">
      <w:pPr>
        <w:pStyle w:val="ProductList-Body"/>
        <w:spacing w:after="120"/>
      </w:pPr>
      <w:r>
        <w:t xml:space="preserve">2. O contrato impresso anterior entre o importador de dados e o subprocessador deverá também fornecer uma cláusula de terceiro beneficiário conforme estabelecido na Cláusula 3 para casos em que o titular dos dados não pode ingressar um requerimento judicial ou extrajudicial para indenização mencionado no parágrafo 1 da Cláusula 6 contra o exportador ou importador de dados porque eles desapareceram de fato ou cessaram sua existência nas leis ou se tornaram insolventes, e nenhuma entidade sucessora tenha assumido todas as obrigações legais do exportador ou importador de dados por contrato ou pela operação da lei. A responsabilidade do terceiro do subprocessador deverá se limitar às suas próprias operações de processamento de acordo com as Cláusulas. </w:t>
      </w:r>
    </w:p>
    <w:p w14:paraId="4BCDF65D" w14:textId="77777777" w:rsidR="00E83159" w:rsidRPr="00690C65" w:rsidRDefault="00E83159" w:rsidP="00E83159">
      <w:pPr>
        <w:pStyle w:val="ProductList-Body"/>
        <w:spacing w:after="120"/>
      </w:pPr>
      <w:r>
        <w:t xml:space="preserve">3. As provisões com relação aos aspectos de proteção de dados para subprocessamento do contrato mencionado no parágrafo 1 deverão ser regidas pela lei do Estado Membro no qual o exportador de dados está estabelecido. </w:t>
      </w:r>
    </w:p>
    <w:p w14:paraId="0A40BFDA" w14:textId="77777777" w:rsidR="00E83159" w:rsidRPr="00690C65" w:rsidRDefault="00E83159" w:rsidP="00E83159">
      <w:pPr>
        <w:pStyle w:val="ProductList-Body"/>
      </w:pPr>
      <w:r>
        <w:t xml:space="preserve">4. O exportador de dados deverá manter uma lista de contratos de subprocessamento concluídos de acordo com as Cláusulas e notificado pelo importador de dados de acordo com a Cláusula 5 (j), que deverá ser atualizada pelo menos uma vez ao ano. A lista deverá estar disponível para a autoridade de supervisão de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Cláusula 12: Obrigação depois do término dos serviços de processamento de dados pessoais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As partes concordam que mediante a rescisão da provisão dos serviços de processamento de dados, o importador de dados e o subprocessador deverão, a critério do exportador de dados, devolver todos os dados pessoais transferidos e as cópias deles para o exportador de dados e destruir todos os dados pessoais e garantir ao exportador de dados que ele fez isso, a menos que a legislação imposta sobre o importador de dados o impeça de devolver ou destruir todos ou parte dos dados pessoais transferidos. Nesse caso, o importador dados garante que ele garantirá a confidencialidade dos dados pessoais transferidos e não processará mais ativamente os dados pessoais transferidos. </w:t>
      </w:r>
    </w:p>
    <w:p w14:paraId="2589DB68" w14:textId="41C22552" w:rsidR="00E83159" w:rsidRPr="00690C65" w:rsidRDefault="00E83159" w:rsidP="00E83159">
      <w:pPr>
        <w:pStyle w:val="ProductList-Body"/>
      </w:pPr>
      <w:r>
        <w:t xml:space="preserve">2. O importador de dados e o subprocessador garantem que, mediante solicitação do importador de dados e/ou da autoridade de supervisão, eles enviarão suas instalações de processamento de dados para uma auditoria das medidas mencionadas no parágrafo 1.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às Cláusulas Contratuais Padrão</w:t>
      </w:r>
    </w:p>
    <w:p w14:paraId="1286C765" w14:textId="77777777" w:rsidR="00E83159" w:rsidRPr="00690C65" w:rsidRDefault="00E83159" w:rsidP="00E83159">
      <w:pPr>
        <w:pStyle w:val="ProductList-Body"/>
      </w:pPr>
    </w:p>
    <w:p w14:paraId="607DDB13" w14:textId="77777777" w:rsidR="00C47C81" w:rsidRDefault="00C47C81" w:rsidP="00C47C81">
      <w:pPr>
        <w:pStyle w:val="ProductList-Body"/>
        <w:spacing w:after="120"/>
      </w:pPr>
      <w:r>
        <w:rPr>
          <w:b/>
          <w:bCs/>
        </w:rPr>
        <w:t>Exportador de dados</w:t>
      </w:r>
      <w:r w:rsidRPr="00AB1C57">
        <w:rPr>
          <w:b/>
        </w:rPr>
        <w:t>:</w:t>
      </w:r>
      <w:r>
        <w:t xml:space="preserve"> O Cliente é o exportador de dados. O exportador de dados é um usuário dos Serviços Online, conforme definição na seção dos OST intitulada “Termos de Proteção de Dados”. </w:t>
      </w:r>
    </w:p>
    <w:p w14:paraId="3B378EFB" w14:textId="6FC1BB19" w:rsidR="00E83159" w:rsidRPr="00690C65" w:rsidRDefault="00E83159" w:rsidP="00E83159">
      <w:pPr>
        <w:pStyle w:val="ProductList-Body"/>
        <w:spacing w:after="120"/>
      </w:pPr>
      <w:r w:rsidRPr="008824C9">
        <w:rPr>
          <w:b/>
          <w:bCs/>
        </w:rPr>
        <w:t>Importador de dados:</w:t>
      </w:r>
      <w:r>
        <w:t xml:space="preserve"> O importador de dados é a MICROSOFT CORPORATION, uma produtora global de software e serviços. </w:t>
      </w:r>
    </w:p>
    <w:p w14:paraId="6D761CE0" w14:textId="3C12B7D9" w:rsidR="00E83159" w:rsidRPr="00690C65" w:rsidRDefault="00FD32A4" w:rsidP="00E83159">
      <w:pPr>
        <w:pStyle w:val="ProductList-Body"/>
        <w:spacing w:after="120"/>
      </w:pPr>
      <w:r>
        <w:rPr>
          <w:b/>
        </w:rPr>
        <w:lastRenderedPageBreak/>
        <w:t>Titulares dos dados</w:t>
      </w:r>
      <w:r w:rsidRPr="005045AE">
        <w:rPr>
          <w:b/>
        </w:rPr>
        <w:t xml:space="preserve">: </w:t>
      </w:r>
      <w:r>
        <w:t>Os titulares dos dados incluem os representantes do exportador de dados e os usuários finais, incluindo funcionários, prestadores de serviços, colaboradores e clientes do exportador de dados. Os titulares dos dados também podem incluir indivíduos que tentam comunicar ou transferir informações pessoais a usuários dos serviços fornecidos pelo importador de dados</w:t>
      </w:r>
      <w:r w:rsidR="00E83159">
        <w:t xml:space="preserve">. </w:t>
      </w:r>
    </w:p>
    <w:p w14:paraId="6CDC09DC" w14:textId="3322ECC6" w:rsidR="00E83159" w:rsidRPr="00690C65" w:rsidRDefault="00E83159" w:rsidP="00E83159">
      <w:pPr>
        <w:pStyle w:val="ProductList-Body"/>
        <w:spacing w:after="120"/>
      </w:pPr>
      <w:r>
        <w:rPr>
          <w:b/>
        </w:rPr>
        <w:t>Categorias de dados</w:t>
      </w:r>
      <w:r w:rsidRPr="00D253CB">
        <w:rPr>
          <w:b/>
          <w:bCs/>
        </w:rPr>
        <w:t xml:space="preserve">: </w:t>
      </w:r>
      <w:r>
        <w:t xml:space="preserve">Os dados pessoais transferidos incluem email, documentos e outros dados em um formato eletrônico no contexto dos Serviços Online. </w:t>
      </w:r>
    </w:p>
    <w:p w14:paraId="6B371D68" w14:textId="4AC5C277" w:rsidR="00E83159" w:rsidRPr="00690C65" w:rsidRDefault="00E83159" w:rsidP="00E83159">
      <w:pPr>
        <w:pStyle w:val="ProductList-Body"/>
      </w:pPr>
      <w:r>
        <w:rPr>
          <w:b/>
        </w:rPr>
        <w:t>Operações de processamento</w:t>
      </w:r>
      <w:r w:rsidRPr="00D253CB">
        <w:rPr>
          <w:b/>
          <w:bCs/>
        </w:rPr>
        <w:t>:</w:t>
      </w:r>
      <w:r>
        <w:t xml:space="preserve"> Os dados pessoais transferidos estarão sujeitos às seguintes atividades básicas de processamento: </w:t>
      </w:r>
    </w:p>
    <w:p w14:paraId="346A1AFB" w14:textId="77777777" w:rsidR="00E83159" w:rsidRPr="00690C65" w:rsidRDefault="00E83159" w:rsidP="00E83159">
      <w:pPr>
        <w:pStyle w:val="ProductList-Body"/>
        <w:spacing w:after="60"/>
        <w:ind w:left="547"/>
      </w:pPr>
      <w:r>
        <w:rPr>
          <w:b/>
        </w:rPr>
        <w:t>a. Duração e Objeto do Processamento de Dados</w:t>
      </w:r>
      <w:r w:rsidRPr="00D253CB">
        <w:rPr>
          <w:b/>
          <w:bCs/>
        </w:rPr>
        <w:t>.</w:t>
      </w:r>
      <w:r>
        <w:t xml:space="preserve"> O processamento de dados deverá durar por todo o período designado no contrato de licenciamento por volume aplicável entre o exportador de dados e a entidade da Microsoft à qual essas Cláusulas Contratuais Padrão estão anexadas (“Microsoft”). O objetivo do processamento de dados é o desempenho dos Serviços Online. </w:t>
      </w:r>
    </w:p>
    <w:p w14:paraId="5B803161" w14:textId="77777777" w:rsidR="00C47C81" w:rsidRDefault="00C47C81" w:rsidP="00C47C81">
      <w:pPr>
        <w:pStyle w:val="ProductList-Body"/>
        <w:spacing w:after="60"/>
        <w:ind w:left="547"/>
      </w:pPr>
      <w:r>
        <w:rPr>
          <w:b/>
          <w:bCs/>
        </w:rPr>
        <w:t>b. Escopo e Finalidade do Processamento de Dados</w:t>
      </w:r>
      <w:r w:rsidRPr="00AB1C57">
        <w:rPr>
          <w:b/>
        </w:rPr>
        <w:t>.</w:t>
      </w:r>
      <w:r>
        <w:t xml:space="preserve"> O escopo e a finalidade do processamento de dados pessoais estão descritos na seção Políticas e Práticas de Segurança dos OST. O importador de dados opera uma rede global de data centers e instalações de gerenciamento/suporte, e o processamento pode ocorrer em qualquer jurisdição na qual o importador de dados ou seus subprocessadores operam suas instalações. </w:t>
      </w:r>
    </w:p>
    <w:p w14:paraId="19A62BC3" w14:textId="77777777" w:rsidR="00E83159" w:rsidRPr="00690C65" w:rsidRDefault="00E83159" w:rsidP="00E83159">
      <w:pPr>
        <w:pStyle w:val="ProductList-Body"/>
        <w:spacing w:after="60"/>
        <w:ind w:left="547"/>
      </w:pPr>
      <w:r>
        <w:rPr>
          <w:b/>
        </w:rPr>
        <w:t>c. Acesso aos Dados do Cliente</w:t>
      </w:r>
      <w:r w:rsidRPr="00D253CB">
        <w:rPr>
          <w:b/>
          <w:bCs/>
        </w:rPr>
        <w:t>.</w:t>
      </w:r>
      <w:r>
        <w:t xml:space="preserve"> Durante o prazo designado no contrato de licenciamento por volume aplicável, o importador de dados irá, a seu critério e conforme necessário, de acordo com a lei aplicável que implementa o Artigo 12(b) da Diretiva de Proteção de Dados da União Europeia: (1) fornecer ao exportador de dados a capacidade de corrigir, excluir ou bloquear os Dados do Cliente ou (2) fazer tais correções, exclusões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D253CB">
        <w:rPr>
          <w:b/>
          <w:bCs/>
        </w:rPr>
        <w:t>.</w:t>
      </w:r>
      <w:r>
        <w:t xml:space="preserve"> Para os Serviços Online, o importador de dados atuará somente conforme as instruções do exportador de dados conforme conduzidas pela Microsoft. </w:t>
      </w:r>
    </w:p>
    <w:p w14:paraId="0D6446BF" w14:textId="77777777" w:rsidR="00E83159" w:rsidRPr="00690C65" w:rsidRDefault="00E83159" w:rsidP="00E83159">
      <w:pPr>
        <w:pStyle w:val="ProductList-Body"/>
        <w:spacing w:after="120"/>
        <w:ind w:left="547"/>
      </w:pPr>
      <w:r>
        <w:rPr>
          <w:b/>
        </w:rPr>
        <w:t>e. Exclusão ou Devolução de Dados do Cliente</w:t>
      </w:r>
      <w:r w:rsidRPr="00D253CB">
        <w:rPr>
          <w:b/>
          <w:bCs/>
        </w:rPr>
        <w:t>.</w:t>
      </w:r>
      <w:r>
        <w:t xml:space="preserve"> No término ou na rescisão do uso dos Serviços Online do exportador de dados, ele poderá extrair os Dados do Cliente, e o importador de dados excluirá os Dados do Cliente, de acordo com os OST aplicáveis ao contrato. </w:t>
      </w:r>
    </w:p>
    <w:p w14:paraId="1DF93B42" w14:textId="6443A7BC" w:rsidR="00D67A4B" w:rsidRPr="00690C65" w:rsidRDefault="00E83159" w:rsidP="00E83159">
      <w:pPr>
        <w:pStyle w:val="ProductList-Body"/>
      </w:pPr>
      <w:r>
        <w:rPr>
          <w:b/>
        </w:rPr>
        <w:t>Subcontratados</w:t>
      </w:r>
      <w:r w:rsidRPr="00D253CB">
        <w:rPr>
          <w:b/>
          <w:bCs/>
        </w:rPr>
        <w:t xml:space="preserve">: </w:t>
      </w:r>
      <w:r>
        <w:t>O importador de dados poderá contratar outras empresas para prestar serviços limitados em nome do importador de dados, tais como dar suporte ao cliente. Os subcontratados poderão obter os Dados do Cliente apenas para prestar serviços pelos quais foram contratados pelo importador de dados, e eles serão proibidos de usar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às Cláusulas Contratuais Padrão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organizacionais implementadas pelo importador de dados de acordo com as Cláusulas 4(d) e 5(c):</w:t>
      </w:r>
    </w:p>
    <w:p w14:paraId="73D6155F" w14:textId="08E7215C" w:rsidR="00463CC3" w:rsidRPr="00690C65" w:rsidRDefault="00463CC3" w:rsidP="00463CC3">
      <w:pPr>
        <w:pStyle w:val="ProductList-Body"/>
        <w:spacing w:after="120"/>
      </w:pPr>
      <w:r>
        <w:t xml:space="preserve">1. </w:t>
      </w:r>
      <w:r>
        <w:rPr>
          <w:b/>
        </w:rPr>
        <w:t>Equipe</w:t>
      </w:r>
      <w:r w:rsidRPr="00D253CB">
        <w:rPr>
          <w:b/>
          <w:bCs/>
        </w:rPr>
        <w:t>.</w:t>
      </w:r>
      <w:r>
        <w:t xml:space="preserve"> A equipe do importador de dados não processará os Dados do Cliente sem autorização. A equipe é obrigada a manter a confidencialidade de todos os Dados do Cliente, e essa obrigação permanece mesmo após o término da contratação. </w:t>
      </w:r>
    </w:p>
    <w:p w14:paraId="290598D1" w14:textId="758EF624" w:rsidR="00463CC3" w:rsidRPr="00690C65" w:rsidRDefault="00463CC3" w:rsidP="00463CC3">
      <w:pPr>
        <w:pStyle w:val="ProductList-Body"/>
      </w:pPr>
      <w:r>
        <w:t xml:space="preserve">2. </w:t>
      </w:r>
      <w:r>
        <w:rPr>
          <w:b/>
        </w:rPr>
        <w:t>Contato de Privacidade de Dados</w:t>
      </w:r>
      <w:r w:rsidRPr="00D253CB">
        <w:rPr>
          <w:b/>
          <w:bCs/>
        </w:rPr>
        <w:t xml:space="preserve">. </w:t>
      </w:r>
      <w:r>
        <w:t xml:space="preserve">O oficial de privacidade de dados do importador de dados poderá ser contatado no seguinte endereço: </w:t>
      </w:r>
    </w:p>
    <w:p w14:paraId="45F2365C" w14:textId="77777777" w:rsidR="00463CC3" w:rsidRPr="00A45242" w:rsidRDefault="00463CC3" w:rsidP="00463CC3">
      <w:pPr>
        <w:pStyle w:val="ProductList-Body"/>
        <w:rPr>
          <w:lang w:val="en-US"/>
        </w:rPr>
      </w:pPr>
      <w:r w:rsidRPr="00A45242">
        <w:rPr>
          <w:lang w:val="en-US"/>
        </w:rPr>
        <w:t xml:space="preserve">Microsoft Corporation </w:t>
      </w:r>
    </w:p>
    <w:p w14:paraId="781C4202" w14:textId="1FA4176C" w:rsidR="00463CC3" w:rsidRPr="00A45242" w:rsidRDefault="00463CC3" w:rsidP="00463CC3">
      <w:pPr>
        <w:pStyle w:val="ProductList-Body"/>
        <w:ind w:left="360"/>
        <w:rPr>
          <w:lang w:val="en-US"/>
        </w:rPr>
      </w:pPr>
      <w:r w:rsidRPr="00A45242">
        <w:rPr>
          <w:lang w:val="en-US"/>
        </w:rPr>
        <w:t>Attn: Chief Privacy Officer</w:t>
      </w:r>
      <w:r w:rsidR="00093609" w:rsidRPr="00A4524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0ECA897A" w14:textId="77777777" w:rsidR="00C47C81" w:rsidRDefault="00C47C81" w:rsidP="00C47C81">
      <w:pPr>
        <w:pStyle w:val="ProductList-Body"/>
        <w:spacing w:after="120"/>
      </w:pPr>
      <w:r w:rsidRPr="00C47C81">
        <w:t xml:space="preserve">3. </w:t>
      </w:r>
      <w:r>
        <w:rPr>
          <w:b/>
          <w:bCs/>
        </w:rPr>
        <w:t>Medidas Técnicas e Organizacionais</w:t>
      </w:r>
      <w:r w:rsidRPr="00AB1C57">
        <w:rPr>
          <w:b/>
        </w:rPr>
        <w:t>.</w:t>
      </w:r>
      <w:r>
        <w:t xml:space="preserve"> O importador de dados implementou e manterá as medidas técnicas e organizacionais apropriadas, os controles internos e as rotinas de segurança de informações para proteger os Dados do Cliente, conforme definido na seção Políticas e Práticas de Segurança dos OST, contra perda, destruição ou alteração acidentais, divulgação ou acesso não autorizados ou destruição indevida, da seguinte forma: As medidas técnicas e organizacionais, os controles internos e as rotinas de segurança de informações estabelecidas na seção Políticas e Práticas de Segurança dos OST estão, por meio deste, incorporadas neste Apêndice 2 por esta referência e vinculam legalmente o importador de dados como se estivessem estabelecidas neste Apêndice 2 em sua totalidade.</w:t>
      </w:r>
    </w:p>
    <w:p w14:paraId="56307797" w14:textId="7986A988" w:rsidR="00463CC3" w:rsidRPr="00690C65" w:rsidRDefault="00463CC3" w:rsidP="00463CC3">
      <w:pPr>
        <w:pStyle w:val="ProductList-Body"/>
      </w:pPr>
      <w:r>
        <w:t>A assinatura da Microsoft Corporation é exibida na página a seguir.</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Assinando as Cláusulas Contratuais Padrão, o Apêndice 1 e o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1C012F" w:rsidRDefault="00463CC3" w:rsidP="00463CC3">
      <w:pPr>
        <w:pStyle w:val="ProductList-Body"/>
        <w:rPr>
          <w:lang w:val="en-US"/>
        </w:rPr>
      </w:pPr>
      <w:r w:rsidRPr="001C012F">
        <w:rPr>
          <w:lang w:val="en-US"/>
        </w:rPr>
        <w:t>One Microsoft Way, Redmond WA, USA 98052</w:t>
      </w:r>
    </w:p>
    <w:p w14:paraId="1320AE77" w14:textId="77777777" w:rsidR="00463CC3" w:rsidRPr="001C012F" w:rsidRDefault="00463CC3" w:rsidP="00A914BF">
      <w:pPr>
        <w:pStyle w:val="ProductList-Body"/>
        <w:rPr>
          <w:lang w:val="en-US"/>
        </w:rPr>
      </w:pPr>
    </w:p>
    <w:p w14:paraId="05F64430" w14:textId="53A2A952" w:rsidR="00D67A4B" w:rsidRPr="001C012F" w:rsidRDefault="00D67A4B" w:rsidP="00A914BF">
      <w:pPr>
        <w:pStyle w:val="ProductList-Body"/>
        <w:rPr>
          <w:lang w:val="en-US"/>
        </w:rPr>
      </w:pPr>
    </w:p>
    <w:p w14:paraId="55BD2826" w14:textId="6D0ABC84" w:rsidR="00D0659B" w:rsidRPr="001C012F" w:rsidRDefault="00D0659B" w:rsidP="00A914BF">
      <w:pPr>
        <w:pStyle w:val="ProductList-Body"/>
        <w:rPr>
          <w:lang w:val="en-US"/>
        </w:rPr>
      </w:pPr>
      <w:r w:rsidRPr="001C012F">
        <w:rPr>
          <w:lang w:val="en-US"/>
        </w:rPr>
        <w:br w:type="page"/>
      </w:r>
    </w:p>
    <w:p w14:paraId="56E36513" w14:textId="77777777" w:rsidR="00D0659B" w:rsidRPr="0008458E" w:rsidRDefault="00D0659B" w:rsidP="00D0659B">
      <w:pPr>
        <w:pStyle w:val="ProductList-SectionHeading"/>
        <w:outlineLvl w:val="0"/>
      </w:pPr>
      <w:bookmarkStart w:id="267" w:name="Attachment4"/>
      <w:bookmarkStart w:id="268" w:name="_Toc489605629"/>
      <w:bookmarkStart w:id="269" w:name="_Toc12375599"/>
      <w:r>
        <w:lastRenderedPageBreak/>
        <w:t>Anexo 4 – Termos do Regulamento Geral de Proteção de Dados da União Europeia</w:t>
      </w:r>
      <w:bookmarkEnd w:id="267"/>
      <w:bookmarkEnd w:id="268"/>
      <w:bookmarkEnd w:id="269"/>
    </w:p>
    <w:p w14:paraId="6008E7B2" w14:textId="77777777" w:rsidR="00C47C81" w:rsidRDefault="00C47C81" w:rsidP="00C47C81">
      <w:pPr>
        <w:pStyle w:val="ProductList-Body"/>
      </w:pPr>
      <w:r>
        <w:t>A Microsoft compromete-se a estes Termos do GDPR perante todos os clientes a partir de 25 de maio de 2018. Esses compromissos obrigarão a Microsoft com relação ao Cliente independentemente (1) da versão dos OST que seja de outro modo aplicável a qualquer assinatura de Serviços Online ou (2) de qualquer outro contrato que faça referência a este anexo.</w:t>
      </w:r>
    </w:p>
    <w:p w14:paraId="50AD7001" w14:textId="77777777" w:rsidR="00C47C81" w:rsidRDefault="00C47C81" w:rsidP="00C47C81">
      <w:pPr>
        <w:pStyle w:val="ProductList-Body"/>
      </w:pPr>
    </w:p>
    <w:p w14:paraId="28AEB620" w14:textId="77777777" w:rsidR="00C47C81" w:rsidRDefault="00C47C81" w:rsidP="00C47C81">
      <w:pPr>
        <w:pStyle w:val="ProductList-Body"/>
      </w:pPr>
      <w:r>
        <w:t>Para fins destes Termos do GDPR, o Cliente e a Microsoft concordam que o Cliente seja o controlador dos Dados Pessoais e a Microsoft seja a processadora de tais dados, exceto quando o Cliente agir como processador de Dados Pessoais, caso em que a Microsoft será uma subprocessadora. Estes Termos do GDPR se aplicam ao processamento dos Dados Pessoais dentro do escopo do GDPR por parte da Microsoft em nome do Cliente. Estes Termos do GDPR não limitam nem reduzem nenhum compromisso de proteção de dados feito pela Microsoft em relação ao Cliente nos Termos dos Serviços Online ou em outro contrato firmado entre a Microsoft e o Cliente. Estes Termos do GDPR não serão aplicáveis se a Microsoft for uma controladora de Dados Pessoais.</w:t>
      </w:r>
    </w:p>
    <w:p w14:paraId="24F0FAE1" w14:textId="77777777" w:rsidR="00D0659B" w:rsidRPr="0008458E" w:rsidRDefault="00D0659B" w:rsidP="00D0659B">
      <w:pPr>
        <w:pStyle w:val="ProductList-Body"/>
      </w:pPr>
    </w:p>
    <w:p w14:paraId="4BD54E99" w14:textId="4AA80CA2" w:rsidR="00D0659B" w:rsidRPr="00BC41BA" w:rsidRDefault="00D0659B" w:rsidP="00D0659B">
      <w:pPr>
        <w:pStyle w:val="ProductList-Body"/>
        <w:outlineLvl w:val="1"/>
        <w:rPr>
          <w:color w:val="00188F"/>
        </w:rPr>
      </w:pPr>
      <w:r w:rsidRPr="00BC41BA">
        <w:rPr>
          <w:b/>
          <w:color w:val="00188F"/>
        </w:rPr>
        <w:t>Obrigações Relevantes do GDPR: Artigos 28, 32 e 33</w:t>
      </w:r>
    </w:p>
    <w:p w14:paraId="51351AA6" w14:textId="77777777" w:rsidR="00D0659B" w:rsidRPr="0008458E" w:rsidRDefault="00D0659B" w:rsidP="00D0659B">
      <w:pPr>
        <w:pStyle w:val="ProductList-Body"/>
      </w:pPr>
    </w:p>
    <w:p w14:paraId="7D4C2EB0" w14:textId="77777777" w:rsidR="00D0659B" w:rsidRPr="0008458E" w:rsidRDefault="00D0659B" w:rsidP="00D0659B">
      <w:pPr>
        <w:pStyle w:val="ProductList-Body"/>
        <w:spacing w:after="120"/>
        <w:ind w:left="158"/>
      </w:pPr>
      <w:r>
        <w:rPr>
          <w:b/>
        </w:rPr>
        <w:t xml:space="preserve">1. </w:t>
      </w:r>
      <w:r>
        <w:t>A Microsoft não deverá envolver outro processador sem autorização prévia por escrito específica ou geral do Cliente. No caso da autorização por escrito geral, a Microsoft deverá informar ao Cliente de qualquer intenção de alteração quanto à adição ou substituição de outros processadores, dando ao Cliente a oportunidade de contestar tais alterações. (Artigo 28(2))</w:t>
      </w:r>
    </w:p>
    <w:p w14:paraId="6EA814B7" w14:textId="0A77C988" w:rsidR="00D0659B" w:rsidRPr="0008458E" w:rsidRDefault="00C47C81" w:rsidP="00D0659B">
      <w:pPr>
        <w:pStyle w:val="ProductList-Body"/>
        <w:spacing w:after="120"/>
        <w:ind w:left="158"/>
      </w:pPr>
      <w:r>
        <w:rPr>
          <w:b/>
        </w:rPr>
        <w:t>2.</w:t>
      </w:r>
      <w:r>
        <w:t xml:space="preserve"> O processamento pela Microsoft deverá ser regido por estes Termos do GDPR na União Europeia (doravante “União”) ou lei do Estado Membro e estão vinculados à Microsoft com relação ao Cliente. O objeto e a duração do processamento, a natureza e a finalidade do processamento, o tipo de Dados Pessoais, as categorias dos titulares de dados, além das obrigações e dos direitos do Cliente, são estabelecidos no contrato de licenciamento do Cliente, incluindo estes Termos do GDPR</w:t>
      </w:r>
      <w:r w:rsidR="00D0659B">
        <w:t xml:space="preserve">. Especificamente, a Microsoft deverá: </w:t>
      </w:r>
    </w:p>
    <w:p w14:paraId="412F9735" w14:textId="77777777" w:rsidR="00D0659B" w:rsidRPr="0008458E" w:rsidRDefault="00D0659B" w:rsidP="00D0659B">
      <w:pPr>
        <w:pStyle w:val="ProductList-Body"/>
        <w:spacing w:after="120"/>
        <w:ind w:left="1440" w:hanging="720"/>
      </w:pPr>
      <w:r>
        <w:rPr>
          <w:b/>
        </w:rPr>
        <w:t>(a)</w:t>
      </w:r>
      <w:r>
        <w:tab/>
        <w:t xml:space="preserve">processar os Dados Pessoais somente segundo as instruções documentadas do Cliente, inclusive com relação às transferências de Dados Pessoais a um terceiro país ou a uma organização internacional, a menos que seja obrigado a fazê-lo pela lei do Estado Membro ou da União à qual a Microsoft está sujeita; nesse caso, a Microsoft deverá informar ao Cliente a exigência legal antes do processamento, a menos que a lei proíba tal informação de acordo com bases importantes de interesse público; </w:t>
      </w:r>
    </w:p>
    <w:p w14:paraId="59C8A74A" w14:textId="77777777" w:rsidR="00D0659B" w:rsidRPr="0008458E" w:rsidRDefault="00D0659B" w:rsidP="00D0659B">
      <w:pPr>
        <w:pStyle w:val="ProductList-Body"/>
        <w:spacing w:after="120"/>
        <w:ind w:left="1440" w:hanging="720"/>
      </w:pPr>
      <w:r>
        <w:rPr>
          <w:b/>
        </w:rPr>
        <w:t>(b)</w:t>
      </w:r>
      <w:r>
        <w:tab/>
        <w:t xml:space="preserve">garantir que pessoas autorizadas a processar os Dados Pessoais se comprometam com a confidencialidade ou estejam sujeitas a uma obrigação legal de confidencialidade apropriada; </w:t>
      </w:r>
    </w:p>
    <w:p w14:paraId="01C6B653" w14:textId="77777777" w:rsidR="00D0659B" w:rsidRPr="0008458E" w:rsidRDefault="00D0659B" w:rsidP="00D0659B">
      <w:pPr>
        <w:pStyle w:val="ProductList-Body"/>
        <w:spacing w:after="120"/>
        <w:ind w:left="720"/>
      </w:pPr>
      <w:r>
        <w:rPr>
          <w:b/>
        </w:rPr>
        <w:t>(c)</w:t>
      </w:r>
      <w:r>
        <w:tab/>
        <w:t xml:space="preserve">executar todas as medidas exigidas de acordo com o Artigo 32 do GDPR; </w:t>
      </w:r>
    </w:p>
    <w:p w14:paraId="3F4D4BF8" w14:textId="7DCFF845" w:rsidR="00D0659B" w:rsidRPr="0008458E" w:rsidRDefault="00D0659B" w:rsidP="00D0659B">
      <w:pPr>
        <w:pStyle w:val="ProductList-Body"/>
        <w:spacing w:after="120"/>
        <w:ind w:left="720"/>
      </w:pPr>
      <w:r>
        <w:rPr>
          <w:b/>
        </w:rPr>
        <w:t>(d)</w:t>
      </w:r>
      <w:r>
        <w:tab/>
        <w:t xml:space="preserve">respeitar as condições mencionadas nos parágrafos </w:t>
      </w:r>
      <w:r w:rsidR="00A41A4C">
        <w:t>1</w:t>
      </w:r>
      <w:r>
        <w:t xml:space="preserve"> e 3 para contratar outro processador; </w:t>
      </w:r>
    </w:p>
    <w:p w14:paraId="13683D52" w14:textId="77777777" w:rsidR="00D0659B" w:rsidRPr="0008458E" w:rsidRDefault="00D0659B" w:rsidP="00D0659B">
      <w:pPr>
        <w:pStyle w:val="ProductList-Body"/>
        <w:spacing w:after="120"/>
        <w:ind w:left="1440" w:hanging="720"/>
      </w:pPr>
      <w:r>
        <w:rPr>
          <w:b/>
        </w:rPr>
        <w:t>(e)</w:t>
      </w:r>
      <w:r>
        <w:tab/>
        <w:t xml:space="preserve">levando em conta a natureza do processamento, auxiliar o Cliente nas medidas organizacionais e técnicas apropriadas, na medida em que isso seja possível, para o cumprimento da obrigação do Cliente em responder a solicitações para exercer os direitos do titular dos dados estabelecidos no Capítulo III do GDPR; </w:t>
      </w:r>
    </w:p>
    <w:p w14:paraId="21051D33" w14:textId="77777777" w:rsidR="00D0659B" w:rsidRPr="0008458E" w:rsidRDefault="00D0659B" w:rsidP="00D0659B">
      <w:pPr>
        <w:pStyle w:val="ProductList-Body"/>
        <w:spacing w:after="120"/>
        <w:ind w:left="1440" w:hanging="720"/>
      </w:pPr>
      <w:r>
        <w:rPr>
          <w:b/>
        </w:rPr>
        <w:t>(f)</w:t>
      </w:r>
      <w:r>
        <w:tab/>
        <w:t>auxiliar o Cliente em garantir a conformidade com as obrigações de acordo com os Artigos 32 a 36 do GDPR, levando em conta a natureza do processamento e as informações disponíveis para a Microsoft;</w:t>
      </w:r>
    </w:p>
    <w:p w14:paraId="5C3E0006" w14:textId="77777777" w:rsidR="00D0659B" w:rsidRPr="0008458E" w:rsidRDefault="00D0659B" w:rsidP="00D0659B">
      <w:pPr>
        <w:pStyle w:val="ProductList-Body"/>
        <w:spacing w:after="120"/>
        <w:ind w:left="1440" w:hanging="720"/>
      </w:pPr>
      <w:r>
        <w:rPr>
          <w:b/>
        </w:rPr>
        <w:t>(g)</w:t>
      </w:r>
      <w:r>
        <w:tab/>
        <w:t xml:space="preserve">a critério do Cliente, excluir ou devolver todos os Dados Pessoais ao Cliente depois do final da provisão dos serviços com relação ao processamento e excluir as cópias existentes, a menos que a lei do Estado Membro ou da União exija o armazenamento dos Dados Pessoais; </w:t>
      </w:r>
    </w:p>
    <w:p w14:paraId="5193BF7E" w14:textId="77777777" w:rsidR="00D0659B" w:rsidRPr="0008458E" w:rsidRDefault="00D0659B" w:rsidP="00D0659B">
      <w:pPr>
        <w:pStyle w:val="ProductList-Body"/>
        <w:spacing w:after="120"/>
        <w:ind w:left="1440" w:hanging="720"/>
      </w:pPr>
      <w:r>
        <w:rPr>
          <w:b/>
        </w:rPr>
        <w:t>(h)</w:t>
      </w:r>
      <w:r>
        <w:tab/>
        <w:t xml:space="preserve">disponibilizar ao Cliente todas as informações necessárias para demonstrar conformidade com as obrigações estabelecidas no Artigo 28 do GDPR e permitir e contribuir para auditorias, incluindo inspeções, conduzidas pelo Cliente e ou outro auditor autorizado pelo Cliente. </w:t>
      </w:r>
    </w:p>
    <w:p w14:paraId="2C263265" w14:textId="77777777" w:rsidR="00D0659B" w:rsidRPr="0008458E" w:rsidRDefault="00D0659B" w:rsidP="00D0659B">
      <w:pPr>
        <w:pStyle w:val="ProductList-Body"/>
        <w:spacing w:after="120"/>
        <w:ind w:left="158"/>
      </w:pPr>
      <w:r>
        <w:t>A Microsoft deverá informar o Cliente imediatamente se, em sua opinião, uma instrução infringir as cláusulas de proteção de dados do GDPR ou outras do Estado Membro ou da União. (Artigo 28(3))</w:t>
      </w:r>
    </w:p>
    <w:p w14:paraId="50681C90" w14:textId="77777777" w:rsidR="00D0659B" w:rsidRPr="0008458E" w:rsidRDefault="00D0659B" w:rsidP="00D0659B">
      <w:pPr>
        <w:pStyle w:val="ProductList-Body"/>
        <w:spacing w:after="120"/>
        <w:ind w:left="158"/>
      </w:pPr>
      <w:r>
        <w:rPr>
          <w:b/>
        </w:rPr>
        <w:t>3.</w:t>
      </w:r>
      <w:r>
        <w:t xml:space="preserve"> Se a Microsoft se envolver em outro processo para executar atividades específicas de processamento em nome do Cliente, as mesmas obrigações de proteção de dados estabelecidas nestes Termos do GDPR deverão ser impostas ao outro processador em forma de um contrato ou outro ato legal segundo a lei do Estado Membro ou da União, fornecendo especialmente garantias suficientes para implementar medidas técnicas e organizacionais apropriadas de tal forma que o processamento cumpra as exigências do GDPR. Se o outro processador não cumprir suas obrigações de proteção de dados, a Microsoft permanecerá totalmente responsável perante o Cliente pelo desempenho das obrigações do outro processador. (Artigo 28(4))</w:t>
      </w:r>
    </w:p>
    <w:p w14:paraId="451CB247" w14:textId="77777777" w:rsidR="00D0659B" w:rsidRPr="0008458E" w:rsidRDefault="00D0659B" w:rsidP="00D0659B">
      <w:pPr>
        <w:pStyle w:val="ProductList-Body"/>
        <w:spacing w:after="120"/>
        <w:ind w:left="158"/>
      </w:pPr>
      <w:r>
        <w:rPr>
          <w:b/>
        </w:rPr>
        <w:lastRenderedPageBreak/>
        <w:t>4.</w:t>
      </w:r>
      <w:r>
        <w:t xml:space="preserve"> Levando em conta o estágio atual, os custos de implementação e a natureza, o escopo, o contexto e as finalidades de processamento, bem como o risco da variada probabilidade e gravidade dos direitos e da liberdade das pessoas físicas, o Cliente e a Microsoft deverão implementar medidas organizacionais e técnicas apropriadas para garantir um nível de segurança adequado ao risco, incluindo, entre outras coisas, conforme apropriado: </w:t>
      </w:r>
    </w:p>
    <w:p w14:paraId="78F03232" w14:textId="77777777" w:rsidR="00D0659B" w:rsidRPr="0008458E" w:rsidRDefault="00D0659B" w:rsidP="00D0659B">
      <w:pPr>
        <w:pStyle w:val="ProductList-Body"/>
        <w:spacing w:after="120"/>
        <w:ind w:left="720"/>
      </w:pPr>
      <w:r>
        <w:rPr>
          <w:rFonts w:cstheme="minorHAnsi"/>
          <w:b/>
          <w:szCs w:val="18"/>
        </w:rPr>
        <w:t>(a)</w:t>
      </w:r>
      <w:r>
        <w:rPr>
          <w:rFonts w:cstheme="minorHAnsi"/>
          <w:szCs w:val="18"/>
        </w:rPr>
        <w:tab/>
        <w:t xml:space="preserve">a criação de pseudônimos e criptografia de Dados Pessoais; </w:t>
      </w:r>
    </w:p>
    <w:p w14:paraId="31C2914A" w14:textId="77777777" w:rsidR="00D0659B" w:rsidRPr="0008458E" w:rsidRDefault="00D0659B" w:rsidP="00D0659B">
      <w:pPr>
        <w:pStyle w:val="ProductList-Body"/>
        <w:spacing w:after="120"/>
        <w:ind w:left="1440" w:hanging="720"/>
      </w:pPr>
      <w:r>
        <w:rPr>
          <w:rFonts w:cstheme="minorHAnsi"/>
          <w:b/>
          <w:szCs w:val="18"/>
        </w:rPr>
        <w:t>(b)</w:t>
      </w:r>
      <w:r>
        <w:rPr>
          <w:rFonts w:cstheme="minorHAnsi"/>
          <w:szCs w:val="18"/>
        </w:rPr>
        <w:tab/>
        <w:t xml:space="preserve">a capacidade de garantir a confidencialidade, integridade, disponibilidade e resiliência dos serviços e dos sistemas de processamento contínuos; </w:t>
      </w:r>
    </w:p>
    <w:p w14:paraId="104C97BB" w14:textId="77777777" w:rsidR="00D0659B" w:rsidRPr="0008458E" w:rsidRDefault="00D0659B" w:rsidP="00D0659B">
      <w:pPr>
        <w:pStyle w:val="ProductList-Body"/>
        <w:spacing w:after="120"/>
        <w:ind w:left="1440" w:hanging="720"/>
      </w:pPr>
      <w:r>
        <w:rPr>
          <w:rFonts w:cstheme="minorHAnsi"/>
          <w:b/>
          <w:szCs w:val="18"/>
        </w:rPr>
        <w:t>(c)</w:t>
      </w:r>
      <w:r>
        <w:rPr>
          <w:rFonts w:cstheme="minorHAnsi"/>
          <w:szCs w:val="18"/>
        </w:rPr>
        <w:tab/>
        <w:t>a capacidade de restaurar a disponibilidade e o acesso a Dados Pessoais de uma maneira oportuna no caso de um incidente físico ou técnico e</w:t>
      </w:r>
    </w:p>
    <w:p w14:paraId="65659E39" w14:textId="77777777" w:rsidR="00D0659B" w:rsidRPr="0008458E" w:rsidRDefault="00D0659B" w:rsidP="00D0659B">
      <w:pPr>
        <w:pStyle w:val="ProductList-Body"/>
        <w:spacing w:after="120"/>
        <w:ind w:left="1440" w:hanging="720"/>
      </w:pPr>
      <w:r>
        <w:rPr>
          <w:rFonts w:cstheme="minorHAnsi"/>
          <w:b/>
          <w:szCs w:val="18"/>
        </w:rPr>
        <w:t>(d)</w:t>
      </w:r>
      <w:r>
        <w:rPr>
          <w:rFonts w:cstheme="minorHAnsi"/>
          <w:szCs w:val="18"/>
        </w:rPr>
        <w:tab/>
        <w:t>um processo para testar, estimar e avaliar regularmente a eficácia das medidas técnicas e organizacionais para garantir a segurança do processamento. (Artigo 32(1))</w:t>
      </w:r>
    </w:p>
    <w:p w14:paraId="0673E0E1" w14:textId="77777777" w:rsidR="00D0659B" w:rsidRPr="0008458E" w:rsidRDefault="00D0659B" w:rsidP="00D0659B">
      <w:pPr>
        <w:pStyle w:val="ProductList-Body"/>
        <w:spacing w:after="120"/>
        <w:ind w:left="158"/>
      </w:pPr>
      <w:r>
        <w:rPr>
          <w:b/>
        </w:rPr>
        <w:t>5.</w:t>
      </w:r>
      <w:r>
        <w:t xml:space="preserve"> Na avaliação do nível apropriado de segurança, deve-se levar em conta os riscos apresentados pelo processamento, principalmente aqueles decorrentes de destruição, perda, alteração, divulgação não autorizada ou acesso, de forma acidental ou ilícita, a Dados Pessoais transmitidos, armazenados ou de outra forma processados. (Artigo 32(2))</w:t>
      </w:r>
    </w:p>
    <w:p w14:paraId="2686C7FE" w14:textId="77777777" w:rsidR="00D0659B" w:rsidRPr="0008458E" w:rsidRDefault="00D0659B" w:rsidP="00D0659B">
      <w:pPr>
        <w:pStyle w:val="ProductList-Body"/>
        <w:spacing w:after="120"/>
        <w:ind w:left="158"/>
      </w:pPr>
      <w:r>
        <w:rPr>
          <w:b/>
        </w:rPr>
        <w:t>6.</w:t>
      </w:r>
      <w:r>
        <w:t xml:space="preserve"> O Cliente e a Microsoft deverão tomar medidas para garantir que qualquer pessoa física agindo sob a autoridade do Cliente ou da Microsoft que tenha acesso a Dados Pessoais não os processe, exceto segundo as instruções do Cliente, a menos que seja exigido que ele o faça de acordo com a lei do Estado Membro ou da União. (Artigo 32(4))</w:t>
      </w:r>
    </w:p>
    <w:p w14:paraId="221957A0" w14:textId="77777777" w:rsidR="00C47C81" w:rsidRDefault="00C47C81" w:rsidP="00C47C81">
      <w:pPr>
        <w:pStyle w:val="ProductList-Body"/>
        <w:ind w:left="158"/>
      </w:pPr>
      <w:r>
        <w:rPr>
          <w:b/>
          <w:bCs/>
        </w:rPr>
        <w:t>7.</w:t>
      </w:r>
      <w:r>
        <w:t xml:space="preserve"> A Microsoft deverá notificar o Cliente sem atraso indevido depois de tomar ciência de uma violação de dados pessoais. (Artigo 33(2)). Essa notificação incluirá as informações que um processador deve fornecer a um controlador nos termos do Artigo 33(3) na medida em que a referida informação seja razoavelmente disponibilizada à Microsoft.</w:t>
      </w:r>
    </w:p>
    <w:p w14:paraId="4FEF0F6F" w14:textId="77777777" w:rsidR="004D27A6" w:rsidRPr="00690C65" w:rsidRDefault="004D27A6" w:rsidP="00C47C81">
      <w:pPr>
        <w:pStyle w:val="ProductList-Body"/>
        <w:spacing w:after="120"/>
        <w:ind w:left="158"/>
      </w:pPr>
    </w:p>
    <w:sectPr w:rsidR="004D27A6" w:rsidRPr="00690C65" w:rsidSect="001B600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178C92A" w14:textId="77777777" w:rsidR="003B4B32" w:rsidRDefault="003B4B32" w:rsidP="009A573F">
      <w:pPr>
        <w:spacing w:after="0" w:line="240" w:lineRule="auto"/>
      </w:pPr>
      <w:r>
        <w:separator/>
      </w:r>
    </w:p>
  </w:endnote>
  <w:endnote w:type="continuationSeparator" w:id="0">
    <w:p w14:paraId="2F7F43A4" w14:textId="77777777" w:rsidR="003B4B32" w:rsidRDefault="003B4B32" w:rsidP="009A573F">
      <w:pPr>
        <w:spacing w:after="0" w:line="240" w:lineRule="auto"/>
      </w:pPr>
      <w:r>
        <w:continuationSeparator/>
      </w:r>
    </w:p>
  </w:endnote>
  <w:endnote w:type="continuationNotice" w:id="1">
    <w:p w14:paraId="3FF02971" w14:textId="77777777" w:rsidR="003B4B32" w:rsidRDefault="003B4B3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8A2DF5" w:rsidRDefault="008A2DF5"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8A2DF5" w:rsidRPr="00591643" w:rsidRDefault="008A2DF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2DF5" w:rsidRPr="00C76DF3" w14:paraId="2D750BD3" w14:textId="77777777" w:rsidTr="00D0659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8A2DF5" w:rsidRPr="00C76DF3" w:rsidRDefault="003B4B32" w:rsidP="005C51AC">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8A2DF5" w:rsidRPr="00C76DF3" w:rsidRDefault="008A2DF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8A2DF5" w:rsidRPr="00C76DF3" w:rsidRDefault="003B4B32" w:rsidP="005C51AC">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8A2DF5" w:rsidRPr="00C76DF3" w:rsidRDefault="008A2DF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8A2DF5" w:rsidRPr="00C76DF3" w:rsidRDefault="003B4B32" w:rsidP="005C51AC">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8A2DF5" w:rsidRPr="00C76DF3" w:rsidRDefault="008A2DF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8A2DF5" w:rsidRPr="00C76DF3" w:rsidRDefault="003B4B32" w:rsidP="005C51AC">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8A2DF5" w:rsidRPr="00C76DF3" w:rsidRDefault="008A2DF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8A2DF5" w:rsidRPr="00C76DF3" w:rsidRDefault="003B4B32" w:rsidP="005C51AC">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8A2DF5" w:rsidRPr="00C76DF3" w:rsidRDefault="008A2DF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8A2DF5" w:rsidRPr="00C76DF3" w:rsidRDefault="003B4B32" w:rsidP="005C51AC">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7E537610" w14:textId="77777777" w:rsidR="008A2DF5" w:rsidRPr="00591643" w:rsidRDefault="008A2DF5"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A2DF5" w:rsidRPr="00C76DF3" w14:paraId="6783FFE4" w14:textId="77777777" w:rsidTr="00193C74">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7F877F" w14:textId="77777777" w:rsidR="008A2DF5" w:rsidRPr="00C76DF3" w:rsidRDefault="003B4B32" w:rsidP="00F856BF">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87DF345" w14:textId="77777777" w:rsidR="008A2DF5" w:rsidRPr="00C76DF3" w:rsidRDefault="008A2DF5"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EA79A2" w14:textId="77777777" w:rsidR="008A2DF5" w:rsidRPr="00C76DF3" w:rsidRDefault="003B4B32" w:rsidP="00F856BF">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848EDFB" w14:textId="77777777" w:rsidR="008A2DF5" w:rsidRPr="00C76DF3" w:rsidRDefault="008A2DF5"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DE7D84" w14:textId="77777777" w:rsidR="008A2DF5" w:rsidRPr="00C76DF3" w:rsidRDefault="003B4B32" w:rsidP="00F856BF">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28207CC" w14:textId="77777777" w:rsidR="008A2DF5" w:rsidRPr="00C76DF3" w:rsidRDefault="008A2DF5"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71E497" w14:textId="77777777" w:rsidR="008A2DF5" w:rsidRPr="00C76DF3" w:rsidRDefault="003B4B32" w:rsidP="00F856BF">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5B59A2" w14:textId="77777777" w:rsidR="008A2DF5" w:rsidRPr="00C76DF3" w:rsidRDefault="008A2DF5"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8A8174" w14:textId="77777777" w:rsidR="008A2DF5" w:rsidRPr="00C76DF3" w:rsidRDefault="003B4B32" w:rsidP="00F856BF">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9524AB" w14:textId="77777777" w:rsidR="008A2DF5" w:rsidRPr="00C76DF3" w:rsidRDefault="008A2DF5"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C92AF" w14:textId="77777777" w:rsidR="008A2DF5" w:rsidRPr="00C76DF3" w:rsidRDefault="003B4B32" w:rsidP="00F856BF">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4DFCB022" w14:textId="77777777" w:rsidR="008A2DF5" w:rsidRPr="00113C26" w:rsidRDefault="008A2DF5" w:rsidP="00193C74">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A2DF5" w:rsidRPr="00C76DF3" w14:paraId="3996C22A"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1E344" w14:textId="77777777" w:rsidR="008A2DF5" w:rsidRPr="00C76DF3" w:rsidRDefault="003B4B32" w:rsidP="002E6209">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0AD85497" w14:textId="77777777" w:rsidR="008A2DF5" w:rsidRPr="00C76DF3" w:rsidRDefault="008A2DF5"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31D0C4" w14:textId="77777777" w:rsidR="008A2DF5" w:rsidRPr="00C76DF3" w:rsidRDefault="003B4B32" w:rsidP="002E6209">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A22B39E" w14:textId="77777777" w:rsidR="008A2DF5" w:rsidRPr="00C76DF3" w:rsidRDefault="008A2DF5"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5161A8" w14:textId="77777777" w:rsidR="008A2DF5" w:rsidRPr="00C76DF3" w:rsidRDefault="003B4B32" w:rsidP="002E6209">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1C38C9" w14:textId="77777777" w:rsidR="008A2DF5" w:rsidRPr="00C76DF3" w:rsidRDefault="008A2DF5"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BB26D4" w14:textId="77777777" w:rsidR="008A2DF5" w:rsidRPr="00C76DF3" w:rsidRDefault="003B4B32" w:rsidP="002E6209">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CD4225"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6F68F3" w14:textId="77777777" w:rsidR="008A2DF5" w:rsidRPr="00C76DF3" w:rsidRDefault="003B4B32" w:rsidP="002E6209">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19EE25"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1E04D" w14:textId="77777777" w:rsidR="008A2DF5" w:rsidRPr="00C76DF3" w:rsidRDefault="003B4B32" w:rsidP="002E6209">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561C0172" w14:textId="77777777" w:rsidR="008A2DF5" w:rsidRPr="002E6209" w:rsidRDefault="008A2DF5" w:rsidP="00193C74">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2DF5" w:rsidRPr="00C76DF3" w14:paraId="5BA4C029" w14:textId="77777777" w:rsidTr="005B32E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B3517" w14:textId="77777777" w:rsidR="008A2DF5" w:rsidRPr="00C76DF3" w:rsidRDefault="003B4B32" w:rsidP="005C51AC">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6073B7" w14:textId="77777777" w:rsidR="008A2DF5" w:rsidRPr="00C76DF3" w:rsidRDefault="008A2DF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4434CE" w14:textId="77777777" w:rsidR="008A2DF5" w:rsidRPr="00C76DF3" w:rsidRDefault="003B4B32" w:rsidP="005C51AC">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AAB074" w14:textId="77777777" w:rsidR="008A2DF5" w:rsidRPr="00C76DF3" w:rsidRDefault="008A2DF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404861" w14:textId="77777777" w:rsidR="008A2DF5" w:rsidRPr="00C76DF3" w:rsidRDefault="003B4B32" w:rsidP="005C51AC">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257CFD" w14:textId="77777777" w:rsidR="008A2DF5" w:rsidRPr="00C76DF3" w:rsidRDefault="008A2DF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38E840" w14:textId="77777777" w:rsidR="008A2DF5" w:rsidRPr="00C76DF3" w:rsidRDefault="003B4B32" w:rsidP="005C51AC">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32C022" w14:textId="77777777" w:rsidR="008A2DF5" w:rsidRPr="00C76DF3" w:rsidRDefault="008A2DF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1ACDF" w14:textId="77777777" w:rsidR="008A2DF5" w:rsidRPr="00C76DF3" w:rsidRDefault="003B4B32" w:rsidP="005C51AC">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51BCA8" w14:textId="77777777" w:rsidR="008A2DF5" w:rsidRPr="00C76DF3" w:rsidRDefault="008A2DF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BF441D" w14:textId="77777777" w:rsidR="008A2DF5" w:rsidRPr="00C76DF3" w:rsidRDefault="003B4B32" w:rsidP="005C51AC">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5A6CC480" w14:textId="77777777" w:rsidR="008A2DF5" w:rsidRPr="00591643" w:rsidRDefault="008A2DF5"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A2DF5" w:rsidRPr="00C76DF3" w14:paraId="6ABFEC58"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9DBFD" w14:textId="77777777" w:rsidR="008A2DF5" w:rsidRPr="00C76DF3" w:rsidRDefault="003B4B32" w:rsidP="002E6209">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9194FD3" w14:textId="77777777" w:rsidR="008A2DF5" w:rsidRPr="00C76DF3" w:rsidRDefault="008A2DF5"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184678" w14:textId="77777777" w:rsidR="008A2DF5" w:rsidRPr="00C76DF3" w:rsidRDefault="003B4B32" w:rsidP="002E6209">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D5423E3" w14:textId="77777777" w:rsidR="008A2DF5" w:rsidRPr="00C76DF3" w:rsidRDefault="008A2DF5"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F1A171" w14:textId="77777777" w:rsidR="008A2DF5" w:rsidRPr="00C76DF3" w:rsidRDefault="003B4B32" w:rsidP="002E6209">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3CB4E0E" w14:textId="77777777" w:rsidR="008A2DF5" w:rsidRPr="00C76DF3" w:rsidRDefault="008A2DF5"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7E5F67" w14:textId="77777777" w:rsidR="008A2DF5" w:rsidRPr="00C76DF3" w:rsidRDefault="003B4B32" w:rsidP="002E6209">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1ED6F9"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29DF27" w14:textId="77777777" w:rsidR="008A2DF5" w:rsidRPr="00C76DF3" w:rsidRDefault="003B4B32" w:rsidP="002E6209">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62CD0F"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195E2" w14:textId="77777777" w:rsidR="008A2DF5" w:rsidRPr="00C76DF3" w:rsidRDefault="003B4B32" w:rsidP="002E6209">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36FE9FF5" w14:textId="77777777" w:rsidR="008A2DF5" w:rsidRPr="002E6209" w:rsidRDefault="008A2DF5" w:rsidP="00193C74">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2DF5" w:rsidRPr="00C76DF3" w14:paraId="34D53564" w14:textId="77777777" w:rsidTr="005B32E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C3A2D9" w14:textId="77777777" w:rsidR="008A2DF5" w:rsidRPr="00C76DF3" w:rsidRDefault="003B4B32" w:rsidP="005C51AC">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4B2125" w14:textId="77777777" w:rsidR="008A2DF5" w:rsidRPr="00C76DF3" w:rsidRDefault="008A2DF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4358C5" w14:textId="77777777" w:rsidR="008A2DF5" w:rsidRPr="00C76DF3" w:rsidRDefault="003B4B32" w:rsidP="005C51AC">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B13D41" w14:textId="77777777" w:rsidR="008A2DF5" w:rsidRPr="00C76DF3" w:rsidRDefault="008A2DF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87CF97" w14:textId="77777777" w:rsidR="008A2DF5" w:rsidRPr="00C76DF3" w:rsidRDefault="003B4B32" w:rsidP="005C51AC">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3399B0" w14:textId="77777777" w:rsidR="008A2DF5" w:rsidRPr="00C76DF3" w:rsidRDefault="008A2DF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9BD9DD" w14:textId="77777777" w:rsidR="008A2DF5" w:rsidRPr="00C76DF3" w:rsidRDefault="003B4B32" w:rsidP="005C51AC">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01E6D4" w14:textId="77777777" w:rsidR="008A2DF5" w:rsidRPr="00C76DF3" w:rsidRDefault="008A2DF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109F0" w14:textId="77777777" w:rsidR="008A2DF5" w:rsidRPr="00C76DF3" w:rsidRDefault="003B4B32" w:rsidP="005C51AC">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E71B7F" w14:textId="77777777" w:rsidR="008A2DF5" w:rsidRPr="00C76DF3" w:rsidRDefault="008A2DF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6B2C6" w14:textId="77777777" w:rsidR="008A2DF5" w:rsidRPr="00C76DF3" w:rsidRDefault="003B4B32" w:rsidP="005C51AC">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726E0089" w14:textId="77777777" w:rsidR="008A2DF5" w:rsidRPr="00591643" w:rsidRDefault="008A2DF5"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A2DF5" w:rsidRPr="00C76DF3" w14:paraId="003A3675"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7747D" w14:textId="77777777" w:rsidR="008A2DF5" w:rsidRPr="00C76DF3" w:rsidRDefault="003B4B32" w:rsidP="002E6209">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2ABCB188" w14:textId="77777777" w:rsidR="008A2DF5" w:rsidRPr="00C76DF3" w:rsidRDefault="008A2DF5"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38B3F" w14:textId="77777777" w:rsidR="008A2DF5" w:rsidRPr="00C76DF3" w:rsidRDefault="003B4B32" w:rsidP="002E6209">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5131A563" w14:textId="77777777" w:rsidR="008A2DF5" w:rsidRPr="00C76DF3" w:rsidRDefault="008A2DF5"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294F6" w14:textId="77777777" w:rsidR="008A2DF5" w:rsidRPr="00C76DF3" w:rsidRDefault="003B4B32" w:rsidP="002E6209">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39A4F2" w14:textId="77777777" w:rsidR="008A2DF5" w:rsidRPr="00C76DF3" w:rsidRDefault="008A2DF5"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7989E5" w14:textId="77777777" w:rsidR="008A2DF5" w:rsidRPr="00C76DF3" w:rsidRDefault="003B4B32" w:rsidP="002E6209">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ABCF96"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5478C94" w14:textId="77777777" w:rsidR="008A2DF5" w:rsidRPr="00C76DF3" w:rsidRDefault="003B4B32" w:rsidP="002E6209">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E8D07F"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9383F5" w14:textId="77777777" w:rsidR="008A2DF5" w:rsidRPr="00C76DF3" w:rsidRDefault="003B4B32" w:rsidP="002E6209">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6698FA1D" w14:textId="77777777" w:rsidR="008A2DF5" w:rsidRPr="002E6209" w:rsidRDefault="008A2DF5" w:rsidP="00D837BB">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4C4D97" w14:textId="77777777" w:rsidR="007A73FA" w:rsidRPr="00591643" w:rsidRDefault="007A73FA"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A73FA" w:rsidRPr="00C76DF3" w14:paraId="65A3D6E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0E2630" w14:textId="77777777" w:rsidR="007A73FA" w:rsidRPr="00C76DF3" w:rsidRDefault="003B4B32" w:rsidP="00591643">
          <w:pPr>
            <w:pStyle w:val="ProductList-OfferingBody"/>
            <w:ind w:left="-77" w:right="-73"/>
            <w:jc w:val="center"/>
            <w:rPr>
              <w:color w:val="808080" w:themeColor="background1" w:themeShade="80"/>
              <w:sz w:val="14"/>
              <w:szCs w:val="14"/>
            </w:rPr>
          </w:pPr>
          <w:hyperlink w:anchor="TableofContents" w:history="1">
            <w:r w:rsidR="007A73FA">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DBBD67" w14:textId="77777777" w:rsidR="007A73FA" w:rsidRPr="00C76DF3" w:rsidRDefault="007A73F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FDFA93" w14:textId="77777777" w:rsidR="007A73FA" w:rsidRPr="00C76DF3" w:rsidRDefault="003B4B32" w:rsidP="00591643">
          <w:pPr>
            <w:pStyle w:val="ProductList-OfferingBody"/>
            <w:ind w:left="-72" w:right="-74"/>
            <w:jc w:val="center"/>
            <w:rPr>
              <w:color w:val="808080" w:themeColor="background1" w:themeShade="80"/>
              <w:sz w:val="14"/>
              <w:szCs w:val="14"/>
            </w:rPr>
          </w:pPr>
          <w:hyperlink w:anchor="Introdução" w:history="1">
            <w:r w:rsidR="007A73F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82BEEE" w14:textId="77777777" w:rsidR="007A73FA" w:rsidRPr="00C76DF3" w:rsidRDefault="007A73F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38F05" w14:textId="77777777" w:rsidR="007A73FA" w:rsidRPr="00C76DF3" w:rsidRDefault="003B4B32" w:rsidP="003812FE">
          <w:pPr>
            <w:pStyle w:val="ProductList-OfferingBody"/>
            <w:ind w:left="-72" w:right="-75"/>
            <w:jc w:val="center"/>
            <w:rPr>
              <w:color w:val="808080" w:themeColor="background1" w:themeShade="80"/>
              <w:sz w:val="14"/>
              <w:szCs w:val="14"/>
            </w:rPr>
          </w:pPr>
          <w:hyperlink w:anchor="GeneralTerms" w:history="1">
            <w:r w:rsidR="007A73FA">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F29580" w14:textId="77777777" w:rsidR="007A73FA" w:rsidRPr="00C76DF3" w:rsidRDefault="007A73F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5E0B71" w14:textId="77777777" w:rsidR="007A73FA" w:rsidRPr="00C76DF3" w:rsidRDefault="003B4B32" w:rsidP="00591643">
          <w:pPr>
            <w:pStyle w:val="ProductList-OfferingBody"/>
            <w:ind w:left="-72" w:right="-77"/>
            <w:jc w:val="center"/>
            <w:rPr>
              <w:color w:val="808080" w:themeColor="background1" w:themeShade="80"/>
              <w:sz w:val="14"/>
              <w:szCs w:val="14"/>
            </w:rPr>
          </w:pPr>
          <w:hyperlink w:anchor="PrivacyandSecurityTerms" w:history="1">
            <w:r w:rsidR="007A73FA">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E9D3E1" w14:textId="77777777" w:rsidR="007A73FA" w:rsidRPr="00C76DF3" w:rsidRDefault="007A73F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7232CE" w14:textId="77777777" w:rsidR="007A73FA" w:rsidRPr="00C76DF3" w:rsidRDefault="003B4B32" w:rsidP="003812FE">
          <w:pPr>
            <w:pStyle w:val="ProductList-OfferingBody"/>
            <w:ind w:left="-72" w:right="-77"/>
            <w:jc w:val="center"/>
            <w:rPr>
              <w:color w:val="808080" w:themeColor="background1" w:themeShade="80"/>
              <w:sz w:val="14"/>
              <w:szCs w:val="14"/>
            </w:rPr>
          </w:pPr>
          <w:hyperlink w:anchor="OnlineServiceSpecificTerms" w:history="1">
            <w:r w:rsidR="007A73FA">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140166" w14:textId="77777777" w:rsidR="007A73FA" w:rsidRPr="00C76DF3" w:rsidRDefault="007A73F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86637F" w14:textId="77777777" w:rsidR="007A73FA" w:rsidRPr="00C76DF3" w:rsidRDefault="003B4B32" w:rsidP="003812FE">
          <w:pPr>
            <w:pStyle w:val="ProductList-OfferingBody"/>
            <w:ind w:left="-72" w:right="-76"/>
            <w:jc w:val="center"/>
            <w:rPr>
              <w:color w:val="808080" w:themeColor="background1" w:themeShade="80"/>
              <w:sz w:val="14"/>
              <w:szCs w:val="14"/>
            </w:rPr>
          </w:pPr>
          <w:hyperlink w:anchor="Attachment1" w:history="1">
            <w:r w:rsidR="007A73FA">
              <w:rPr>
                <w:rStyle w:val="Hyperlink"/>
                <w:sz w:val="14"/>
                <w:szCs w:val="14"/>
              </w:rPr>
              <w:t>Anexos</w:t>
            </w:r>
          </w:hyperlink>
        </w:p>
      </w:tc>
    </w:tr>
  </w:tbl>
  <w:p w14:paraId="5977441D" w14:textId="77777777" w:rsidR="007A73FA" w:rsidRPr="00591643" w:rsidRDefault="007A73FA">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6554D" w:rsidRPr="00C76DF3" w14:paraId="19338082" w14:textId="77777777" w:rsidTr="00B5723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6F466" w14:textId="77777777" w:rsidR="0086554D" w:rsidRPr="00C76DF3" w:rsidRDefault="003B4B32" w:rsidP="0086554D">
          <w:pPr>
            <w:pStyle w:val="ProductList-OfferingBody"/>
            <w:ind w:left="-77" w:right="-73"/>
            <w:jc w:val="center"/>
            <w:rPr>
              <w:color w:val="808080" w:themeColor="background1" w:themeShade="80"/>
              <w:sz w:val="14"/>
              <w:szCs w:val="14"/>
            </w:rPr>
          </w:pPr>
          <w:hyperlink w:anchor="TableofContents" w:history="1">
            <w:r w:rsidR="0086554D">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9ADE6D" w14:textId="77777777" w:rsidR="0086554D" w:rsidRPr="00C76DF3" w:rsidRDefault="0086554D" w:rsidP="0086554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53A840" w14:textId="77777777" w:rsidR="0086554D" w:rsidRPr="00C76DF3" w:rsidRDefault="003B4B32" w:rsidP="0086554D">
          <w:pPr>
            <w:pStyle w:val="ProductList-OfferingBody"/>
            <w:ind w:left="-72" w:right="-74"/>
            <w:jc w:val="center"/>
            <w:rPr>
              <w:color w:val="808080" w:themeColor="background1" w:themeShade="80"/>
              <w:sz w:val="14"/>
              <w:szCs w:val="14"/>
            </w:rPr>
          </w:pPr>
          <w:hyperlink w:anchor="Introduction" w:history="1">
            <w:r w:rsidR="0086554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6AA959" w14:textId="77777777" w:rsidR="0086554D" w:rsidRPr="00C76DF3" w:rsidRDefault="0086554D" w:rsidP="0086554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EF65D1" w14:textId="77777777" w:rsidR="0086554D" w:rsidRPr="00C76DF3" w:rsidRDefault="003B4B32" w:rsidP="0086554D">
          <w:pPr>
            <w:pStyle w:val="ProductList-OfferingBody"/>
            <w:ind w:left="-72" w:right="-75"/>
            <w:jc w:val="center"/>
            <w:rPr>
              <w:color w:val="808080" w:themeColor="background1" w:themeShade="80"/>
              <w:sz w:val="14"/>
              <w:szCs w:val="14"/>
            </w:rPr>
          </w:pPr>
          <w:hyperlink w:anchor="GeneralTerms" w:history="1">
            <w:r w:rsidR="0086554D">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21DC64" w14:textId="77777777" w:rsidR="0086554D" w:rsidRPr="00C76DF3" w:rsidRDefault="0086554D" w:rsidP="0086554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10BD85" w14:textId="77777777" w:rsidR="0086554D" w:rsidRPr="00C76DF3" w:rsidRDefault="003B4B32" w:rsidP="0086554D">
          <w:pPr>
            <w:pStyle w:val="ProductList-OfferingBody"/>
            <w:ind w:left="-72" w:right="-77"/>
            <w:jc w:val="center"/>
            <w:rPr>
              <w:color w:val="808080" w:themeColor="background1" w:themeShade="80"/>
              <w:sz w:val="14"/>
              <w:szCs w:val="14"/>
            </w:rPr>
          </w:pPr>
          <w:hyperlink w:anchor="PrivacyandSecurityTerms" w:history="1">
            <w:r w:rsidR="0086554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43854F" w14:textId="77777777" w:rsidR="0086554D" w:rsidRPr="00C76DF3" w:rsidRDefault="0086554D" w:rsidP="0086554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5E1A6A" w14:textId="77777777" w:rsidR="0086554D" w:rsidRPr="00C76DF3" w:rsidRDefault="003B4B32" w:rsidP="0086554D">
          <w:pPr>
            <w:pStyle w:val="ProductList-OfferingBody"/>
            <w:ind w:left="-72" w:right="-77"/>
            <w:jc w:val="center"/>
            <w:rPr>
              <w:color w:val="808080" w:themeColor="background1" w:themeShade="80"/>
              <w:sz w:val="14"/>
              <w:szCs w:val="14"/>
            </w:rPr>
          </w:pPr>
          <w:hyperlink w:anchor="OnlineServiceSpecificTerms" w:history="1">
            <w:r w:rsidR="0086554D">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2831F2" w14:textId="77777777" w:rsidR="0086554D" w:rsidRPr="00C76DF3" w:rsidRDefault="0086554D" w:rsidP="0086554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10D7CC" w14:textId="77777777" w:rsidR="0086554D" w:rsidRPr="00C76DF3" w:rsidRDefault="003B4B32" w:rsidP="0086554D">
          <w:pPr>
            <w:pStyle w:val="ProductList-OfferingBody"/>
            <w:ind w:left="-72" w:right="-76"/>
            <w:jc w:val="center"/>
            <w:rPr>
              <w:color w:val="808080" w:themeColor="background1" w:themeShade="80"/>
              <w:sz w:val="14"/>
              <w:szCs w:val="14"/>
            </w:rPr>
          </w:pPr>
          <w:hyperlink w:anchor="Attachment1" w:history="1">
            <w:r w:rsidR="0086554D">
              <w:rPr>
                <w:rStyle w:val="Hyperlink"/>
                <w:sz w:val="14"/>
                <w:szCs w:val="14"/>
              </w:rPr>
              <w:t>Anexos</w:t>
            </w:r>
          </w:hyperlink>
        </w:p>
      </w:tc>
    </w:tr>
  </w:tbl>
  <w:p w14:paraId="1460BD23" w14:textId="77777777" w:rsidR="0086554D" w:rsidRPr="00591643" w:rsidRDefault="0086554D"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6554D" w:rsidRPr="00C76DF3" w14:paraId="3E6404E0" w14:textId="77777777" w:rsidTr="0086554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AAFCD9" w14:textId="77777777" w:rsidR="0086554D" w:rsidRPr="00C76DF3" w:rsidRDefault="003B4B32" w:rsidP="0086554D">
          <w:pPr>
            <w:pStyle w:val="ProductList-OfferingBody"/>
            <w:ind w:left="-77" w:right="-73"/>
            <w:jc w:val="center"/>
            <w:rPr>
              <w:color w:val="808080" w:themeColor="background1" w:themeShade="80"/>
              <w:sz w:val="14"/>
              <w:szCs w:val="14"/>
            </w:rPr>
          </w:pPr>
          <w:hyperlink w:anchor="TableofContents" w:history="1">
            <w:r w:rsidR="0086554D">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B2F876" w14:textId="77777777" w:rsidR="0086554D" w:rsidRPr="00C76DF3" w:rsidRDefault="0086554D" w:rsidP="0086554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F2825C" w14:textId="77777777" w:rsidR="0086554D" w:rsidRPr="00C76DF3" w:rsidRDefault="003B4B32" w:rsidP="0086554D">
          <w:pPr>
            <w:pStyle w:val="ProductList-OfferingBody"/>
            <w:ind w:left="-72" w:right="-74"/>
            <w:jc w:val="center"/>
            <w:rPr>
              <w:color w:val="808080" w:themeColor="background1" w:themeShade="80"/>
              <w:sz w:val="14"/>
              <w:szCs w:val="14"/>
            </w:rPr>
          </w:pPr>
          <w:hyperlink w:anchor="Introduction" w:history="1">
            <w:r w:rsidR="0086554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7FE5CD" w14:textId="77777777" w:rsidR="0086554D" w:rsidRPr="00C76DF3" w:rsidRDefault="0086554D" w:rsidP="0086554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9FD645" w14:textId="77777777" w:rsidR="0086554D" w:rsidRPr="00C76DF3" w:rsidRDefault="003B4B32" w:rsidP="0086554D">
          <w:pPr>
            <w:pStyle w:val="ProductList-OfferingBody"/>
            <w:ind w:left="-72" w:right="-75"/>
            <w:jc w:val="center"/>
            <w:rPr>
              <w:color w:val="808080" w:themeColor="background1" w:themeShade="80"/>
              <w:sz w:val="14"/>
              <w:szCs w:val="14"/>
            </w:rPr>
          </w:pPr>
          <w:hyperlink w:anchor="GeneralTerms" w:history="1">
            <w:r w:rsidR="0086554D">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EBE503" w14:textId="77777777" w:rsidR="0086554D" w:rsidRPr="00C76DF3" w:rsidRDefault="0086554D" w:rsidP="0086554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D9D07" w14:textId="77777777" w:rsidR="0086554D" w:rsidRPr="00C76DF3" w:rsidRDefault="003B4B32" w:rsidP="0086554D">
          <w:pPr>
            <w:pStyle w:val="ProductList-OfferingBody"/>
            <w:ind w:left="-72" w:right="-77"/>
            <w:jc w:val="center"/>
            <w:rPr>
              <w:color w:val="808080" w:themeColor="background1" w:themeShade="80"/>
              <w:sz w:val="14"/>
              <w:szCs w:val="14"/>
            </w:rPr>
          </w:pPr>
          <w:hyperlink w:anchor="PrivacyandSecurityTerms" w:history="1">
            <w:r w:rsidR="0086554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3DCF9E" w14:textId="77777777" w:rsidR="0086554D" w:rsidRPr="00C76DF3" w:rsidRDefault="0086554D" w:rsidP="0086554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528B1C" w14:textId="77777777" w:rsidR="0086554D" w:rsidRPr="00C76DF3" w:rsidRDefault="003B4B32" w:rsidP="0086554D">
          <w:pPr>
            <w:pStyle w:val="ProductList-OfferingBody"/>
            <w:ind w:left="-72" w:right="-77"/>
            <w:jc w:val="center"/>
            <w:rPr>
              <w:color w:val="808080" w:themeColor="background1" w:themeShade="80"/>
              <w:sz w:val="14"/>
              <w:szCs w:val="14"/>
            </w:rPr>
          </w:pPr>
          <w:hyperlink w:anchor="OnlineServiceSpecificTerms" w:history="1">
            <w:r w:rsidR="0086554D">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AF84AE" w14:textId="77777777" w:rsidR="0086554D" w:rsidRPr="00C76DF3" w:rsidRDefault="0086554D" w:rsidP="0086554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81B0AF" w14:textId="77777777" w:rsidR="0086554D" w:rsidRPr="00C76DF3" w:rsidRDefault="003B4B32" w:rsidP="0086554D">
          <w:pPr>
            <w:pStyle w:val="ProductList-OfferingBody"/>
            <w:ind w:left="-72" w:right="-76"/>
            <w:jc w:val="center"/>
            <w:rPr>
              <w:color w:val="808080" w:themeColor="background1" w:themeShade="80"/>
              <w:sz w:val="14"/>
              <w:szCs w:val="14"/>
            </w:rPr>
          </w:pPr>
          <w:hyperlink w:anchor="Attachment1" w:history="1">
            <w:r w:rsidR="0086554D">
              <w:rPr>
                <w:rStyle w:val="Hyperlink"/>
                <w:sz w:val="14"/>
                <w:szCs w:val="14"/>
              </w:rPr>
              <w:t>Anexos</w:t>
            </w:r>
          </w:hyperlink>
        </w:p>
      </w:tc>
    </w:tr>
  </w:tbl>
  <w:p w14:paraId="630DC8DF" w14:textId="77777777" w:rsidR="0086554D" w:rsidRPr="00591643" w:rsidRDefault="0086554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17BE" w:rsidRPr="00C76DF3" w14:paraId="7FD66558" w14:textId="77777777" w:rsidTr="00FC17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2940EE" w14:textId="77777777" w:rsidR="00FC17BE" w:rsidRPr="00C76DF3" w:rsidRDefault="003B4B32" w:rsidP="005C51AC">
          <w:pPr>
            <w:pStyle w:val="ProductList-OfferingBody"/>
            <w:ind w:left="-77" w:right="-73"/>
            <w:jc w:val="center"/>
            <w:rPr>
              <w:color w:val="808080" w:themeColor="background1" w:themeShade="80"/>
              <w:sz w:val="14"/>
              <w:szCs w:val="14"/>
            </w:rPr>
          </w:pPr>
          <w:hyperlink w:anchor="TableofContents" w:history="1">
            <w:r w:rsidR="00FC17BE">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ACCF9D" w14:textId="77777777" w:rsidR="00FC17BE" w:rsidRPr="00C76DF3" w:rsidRDefault="00FC17B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A59C1E" w14:textId="77777777" w:rsidR="00FC17BE" w:rsidRPr="00C76DF3" w:rsidRDefault="003B4B32" w:rsidP="005C51AC">
          <w:pPr>
            <w:pStyle w:val="ProductList-OfferingBody"/>
            <w:ind w:left="-72" w:right="-74"/>
            <w:jc w:val="center"/>
            <w:rPr>
              <w:color w:val="808080" w:themeColor="background1" w:themeShade="80"/>
              <w:sz w:val="14"/>
              <w:szCs w:val="14"/>
            </w:rPr>
          </w:pPr>
          <w:hyperlink w:anchor="Introduction" w:history="1">
            <w:r w:rsidR="00FC17B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62FBD2" w14:textId="77777777" w:rsidR="00FC17BE" w:rsidRPr="00C76DF3" w:rsidRDefault="00FC17B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387B9" w14:textId="77777777" w:rsidR="00FC17BE" w:rsidRPr="00C76DF3" w:rsidRDefault="003B4B32" w:rsidP="005C51AC">
          <w:pPr>
            <w:pStyle w:val="ProductList-OfferingBody"/>
            <w:ind w:left="-72" w:right="-75"/>
            <w:jc w:val="center"/>
            <w:rPr>
              <w:color w:val="808080" w:themeColor="background1" w:themeShade="80"/>
              <w:sz w:val="14"/>
              <w:szCs w:val="14"/>
            </w:rPr>
          </w:pPr>
          <w:hyperlink w:anchor="GeneralTerms" w:history="1">
            <w:r w:rsidR="00FC17BE">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75A9548" w14:textId="77777777" w:rsidR="00FC17BE" w:rsidRPr="00C76DF3" w:rsidRDefault="00FC17B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1DB32B" w14:textId="77777777" w:rsidR="00FC17BE" w:rsidRPr="00C76DF3" w:rsidRDefault="003B4B32" w:rsidP="005C51AC">
          <w:pPr>
            <w:pStyle w:val="ProductList-OfferingBody"/>
            <w:ind w:left="-72" w:right="-77"/>
            <w:jc w:val="center"/>
            <w:rPr>
              <w:color w:val="808080" w:themeColor="background1" w:themeShade="80"/>
              <w:sz w:val="14"/>
              <w:szCs w:val="14"/>
            </w:rPr>
          </w:pPr>
          <w:hyperlink w:anchor="PrivacyandSecurityTerms" w:history="1">
            <w:r w:rsidR="00FC17B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6F1B16" w14:textId="77777777" w:rsidR="00FC17BE" w:rsidRPr="00C76DF3" w:rsidRDefault="00FC17B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6F0A1C" w14:textId="77777777" w:rsidR="00FC17BE" w:rsidRPr="00C76DF3" w:rsidRDefault="003B4B32" w:rsidP="005C51AC">
          <w:pPr>
            <w:pStyle w:val="ProductList-OfferingBody"/>
            <w:ind w:left="-72" w:right="-77"/>
            <w:jc w:val="center"/>
            <w:rPr>
              <w:color w:val="808080" w:themeColor="background1" w:themeShade="80"/>
              <w:sz w:val="14"/>
              <w:szCs w:val="14"/>
            </w:rPr>
          </w:pPr>
          <w:hyperlink w:anchor="OnlineServiceSpecificTerms" w:history="1">
            <w:r w:rsidR="00FC17BE">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E3BC53" w14:textId="77777777" w:rsidR="00FC17BE" w:rsidRPr="00C76DF3" w:rsidRDefault="00FC17B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820F" w14:textId="77777777" w:rsidR="00FC17BE" w:rsidRPr="00C76DF3" w:rsidRDefault="003B4B32" w:rsidP="005C51AC">
          <w:pPr>
            <w:pStyle w:val="ProductList-OfferingBody"/>
            <w:ind w:left="-72" w:right="-76"/>
            <w:jc w:val="center"/>
            <w:rPr>
              <w:color w:val="808080" w:themeColor="background1" w:themeShade="80"/>
              <w:sz w:val="14"/>
              <w:szCs w:val="14"/>
            </w:rPr>
          </w:pPr>
          <w:hyperlink w:anchor="Attachment1" w:history="1">
            <w:r w:rsidR="00FC17BE">
              <w:rPr>
                <w:rStyle w:val="Hyperlink"/>
                <w:sz w:val="14"/>
                <w:szCs w:val="14"/>
              </w:rPr>
              <w:t>Anexos</w:t>
            </w:r>
          </w:hyperlink>
        </w:p>
      </w:tc>
    </w:tr>
  </w:tbl>
  <w:p w14:paraId="5EFAD063" w14:textId="77777777" w:rsidR="00FC17BE" w:rsidRPr="00591643" w:rsidRDefault="00FC17BE"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17BE" w:rsidRPr="00C76DF3" w14:paraId="521436F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30ABD" w14:textId="77777777" w:rsidR="00FC17BE" w:rsidRPr="00C76DF3" w:rsidRDefault="003B4B32" w:rsidP="00591643">
          <w:pPr>
            <w:pStyle w:val="ProductList-OfferingBody"/>
            <w:ind w:left="-77" w:right="-73"/>
            <w:jc w:val="center"/>
            <w:rPr>
              <w:color w:val="808080" w:themeColor="background1" w:themeShade="80"/>
              <w:sz w:val="14"/>
              <w:szCs w:val="14"/>
            </w:rPr>
          </w:pPr>
          <w:hyperlink w:anchor="TableofContents" w:history="1">
            <w:r w:rsidR="00FC17BE">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0FDD8F" w14:textId="77777777" w:rsidR="00FC17BE" w:rsidRPr="00C76DF3" w:rsidRDefault="00FC17B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39C2D" w14:textId="77777777" w:rsidR="00FC17BE" w:rsidRPr="00C76DF3" w:rsidRDefault="003B4B32" w:rsidP="00591643">
          <w:pPr>
            <w:pStyle w:val="ProductList-OfferingBody"/>
            <w:ind w:left="-72" w:right="-74"/>
            <w:jc w:val="center"/>
            <w:rPr>
              <w:color w:val="808080" w:themeColor="background1" w:themeShade="80"/>
              <w:sz w:val="14"/>
              <w:szCs w:val="14"/>
            </w:rPr>
          </w:pPr>
          <w:hyperlink w:anchor="Introdução" w:history="1">
            <w:r w:rsidR="00FC17B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7B5366" w14:textId="77777777" w:rsidR="00FC17BE" w:rsidRPr="00C76DF3" w:rsidRDefault="00FC17B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3B3CDB" w14:textId="77777777" w:rsidR="00FC17BE" w:rsidRPr="00C76DF3" w:rsidRDefault="003B4B32" w:rsidP="003812FE">
          <w:pPr>
            <w:pStyle w:val="ProductList-OfferingBody"/>
            <w:ind w:left="-72" w:right="-75"/>
            <w:jc w:val="center"/>
            <w:rPr>
              <w:color w:val="808080" w:themeColor="background1" w:themeShade="80"/>
              <w:sz w:val="14"/>
              <w:szCs w:val="14"/>
            </w:rPr>
          </w:pPr>
          <w:hyperlink w:anchor="GeneralTerms" w:history="1">
            <w:r w:rsidR="00FC17BE">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9A7E5D" w14:textId="77777777" w:rsidR="00FC17BE" w:rsidRPr="00C76DF3" w:rsidRDefault="00FC17B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EEA9B3" w14:textId="77777777" w:rsidR="00FC17BE" w:rsidRPr="00C76DF3" w:rsidRDefault="003B4B32" w:rsidP="00591643">
          <w:pPr>
            <w:pStyle w:val="ProductList-OfferingBody"/>
            <w:ind w:left="-72" w:right="-77"/>
            <w:jc w:val="center"/>
            <w:rPr>
              <w:color w:val="808080" w:themeColor="background1" w:themeShade="80"/>
              <w:sz w:val="14"/>
              <w:szCs w:val="14"/>
            </w:rPr>
          </w:pPr>
          <w:hyperlink w:anchor="PrivacyandSecurityTerms" w:history="1">
            <w:r w:rsidR="00FC17B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111DE" w14:textId="77777777" w:rsidR="00FC17BE" w:rsidRPr="00C76DF3" w:rsidRDefault="00FC17B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474353" w14:textId="77777777" w:rsidR="00FC17BE" w:rsidRPr="00C76DF3" w:rsidRDefault="003B4B32" w:rsidP="003812FE">
          <w:pPr>
            <w:pStyle w:val="ProductList-OfferingBody"/>
            <w:ind w:left="-72" w:right="-77"/>
            <w:jc w:val="center"/>
            <w:rPr>
              <w:color w:val="808080" w:themeColor="background1" w:themeShade="80"/>
              <w:sz w:val="14"/>
              <w:szCs w:val="14"/>
            </w:rPr>
          </w:pPr>
          <w:hyperlink w:anchor="OnlineServiceSpecificTerms" w:history="1">
            <w:r w:rsidR="00FC17B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EE7A2F" w14:textId="77777777" w:rsidR="00FC17BE" w:rsidRPr="00C76DF3" w:rsidRDefault="00FC17B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D204EF" w14:textId="77777777" w:rsidR="00FC17BE" w:rsidRPr="00C76DF3" w:rsidRDefault="003B4B32" w:rsidP="003812FE">
          <w:pPr>
            <w:pStyle w:val="ProductList-OfferingBody"/>
            <w:ind w:left="-72" w:right="-76"/>
            <w:jc w:val="center"/>
            <w:rPr>
              <w:color w:val="808080" w:themeColor="background1" w:themeShade="80"/>
              <w:sz w:val="14"/>
              <w:szCs w:val="14"/>
            </w:rPr>
          </w:pPr>
          <w:hyperlink w:anchor="Attachment1" w:history="1">
            <w:r w:rsidR="00FC17BE">
              <w:rPr>
                <w:rStyle w:val="Hyperlink"/>
                <w:sz w:val="14"/>
                <w:szCs w:val="14"/>
              </w:rPr>
              <w:t>Anexos</w:t>
            </w:r>
          </w:hyperlink>
        </w:p>
      </w:tc>
    </w:tr>
  </w:tbl>
  <w:p w14:paraId="6C8C8787" w14:textId="77777777" w:rsidR="00FC17BE" w:rsidRPr="00591643" w:rsidRDefault="00FC17B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24342F" w14:textId="77777777" w:rsidR="00FC17BE" w:rsidRPr="00591643" w:rsidRDefault="00FC17B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2000F" w:rsidRPr="00C76DF3" w14:paraId="251236E9" w14:textId="77777777" w:rsidTr="00DB74E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4167D8" w14:textId="77777777" w:rsidR="00E2000F" w:rsidRPr="00C76DF3" w:rsidRDefault="003B4B32" w:rsidP="00E2000F">
          <w:pPr>
            <w:pStyle w:val="ProductList-OfferingBody"/>
            <w:ind w:left="-77" w:right="-73"/>
            <w:jc w:val="center"/>
            <w:rPr>
              <w:color w:val="808080" w:themeColor="background1" w:themeShade="80"/>
              <w:sz w:val="14"/>
              <w:szCs w:val="14"/>
            </w:rPr>
          </w:pPr>
          <w:hyperlink w:anchor="TableofContents" w:history="1">
            <w:r w:rsidR="00E2000F">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397FB8" w14:textId="77777777" w:rsidR="00E2000F" w:rsidRPr="00C76DF3" w:rsidRDefault="00E2000F" w:rsidP="00E2000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E57CCC" w14:textId="77777777" w:rsidR="00E2000F" w:rsidRPr="00C76DF3" w:rsidRDefault="003B4B32" w:rsidP="00E2000F">
          <w:pPr>
            <w:pStyle w:val="ProductList-OfferingBody"/>
            <w:ind w:left="-72" w:right="-74"/>
            <w:jc w:val="center"/>
            <w:rPr>
              <w:color w:val="808080" w:themeColor="background1" w:themeShade="80"/>
              <w:sz w:val="14"/>
              <w:szCs w:val="14"/>
            </w:rPr>
          </w:pPr>
          <w:hyperlink w:anchor="Introduction" w:history="1">
            <w:r w:rsidR="00E2000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F19ED6" w14:textId="77777777" w:rsidR="00E2000F" w:rsidRPr="00C76DF3" w:rsidRDefault="00E2000F" w:rsidP="00E2000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6753FB" w14:textId="77777777" w:rsidR="00E2000F" w:rsidRPr="00C76DF3" w:rsidRDefault="003B4B32" w:rsidP="00E2000F">
          <w:pPr>
            <w:pStyle w:val="ProductList-OfferingBody"/>
            <w:ind w:left="-72" w:right="-75"/>
            <w:jc w:val="center"/>
            <w:rPr>
              <w:color w:val="808080" w:themeColor="background1" w:themeShade="80"/>
              <w:sz w:val="14"/>
              <w:szCs w:val="14"/>
            </w:rPr>
          </w:pPr>
          <w:hyperlink w:anchor="GeneralTerms" w:history="1">
            <w:r w:rsidR="00E2000F">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0D8EAB" w14:textId="77777777" w:rsidR="00E2000F" w:rsidRPr="00C76DF3" w:rsidRDefault="00E2000F" w:rsidP="00E2000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26D85D" w14:textId="77777777" w:rsidR="00E2000F" w:rsidRPr="00C76DF3" w:rsidRDefault="003B4B32" w:rsidP="00E2000F">
          <w:pPr>
            <w:pStyle w:val="ProductList-OfferingBody"/>
            <w:ind w:left="-72" w:right="-77"/>
            <w:jc w:val="center"/>
            <w:rPr>
              <w:color w:val="808080" w:themeColor="background1" w:themeShade="80"/>
              <w:sz w:val="14"/>
              <w:szCs w:val="14"/>
            </w:rPr>
          </w:pPr>
          <w:hyperlink w:anchor="PrivacyandSecurityTerms" w:history="1">
            <w:r w:rsidR="00E2000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4741FF" w14:textId="77777777" w:rsidR="00E2000F" w:rsidRPr="00C76DF3" w:rsidRDefault="00E2000F" w:rsidP="00E2000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BBC826" w14:textId="77777777" w:rsidR="00E2000F" w:rsidRPr="00C76DF3" w:rsidRDefault="003B4B32" w:rsidP="00E2000F">
          <w:pPr>
            <w:pStyle w:val="ProductList-OfferingBody"/>
            <w:ind w:left="-72" w:right="-77"/>
            <w:jc w:val="center"/>
            <w:rPr>
              <w:color w:val="808080" w:themeColor="background1" w:themeShade="80"/>
              <w:sz w:val="14"/>
              <w:szCs w:val="14"/>
            </w:rPr>
          </w:pPr>
          <w:hyperlink w:anchor="OnlineServiceSpecificTerms" w:history="1">
            <w:r w:rsidR="00E2000F">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FA44F5" w14:textId="77777777" w:rsidR="00E2000F" w:rsidRPr="00C76DF3" w:rsidRDefault="00E2000F" w:rsidP="00E2000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3414E3" w14:textId="77777777" w:rsidR="00E2000F" w:rsidRPr="00C76DF3" w:rsidRDefault="003B4B32" w:rsidP="00E2000F">
          <w:pPr>
            <w:pStyle w:val="ProductList-OfferingBody"/>
            <w:ind w:left="-72" w:right="-76"/>
            <w:jc w:val="center"/>
            <w:rPr>
              <w:color w:val="808080" w:themeColor="background1" w:themeShade="80"/>
              <w:sz w:val="14"/>
              <w:szCs w:val="14"/>
            </w:rPr>
          </w:pPr>
          <w:hyperlink w:anchor="Attachment1" w:history="1">
            <w:r w:rsidR="00E2000F">
              <w:rPr>
                <w:rStyle w:val="Hyperlink"/>
                <w:sz w:val="14"/>
                <w:szCs w:val="14"/>
              </w:rPr>
              <w:t>Anexos</w:t>
            </w:r>
          </w:hyperlink>
        </w:p>
      </w:tc>
    </w:tr>
  </w:tbl>
  <w:p w14:paraId="7B46A03F" w14:textId="77777777" w:rsidR="00E2000F" w:rsidRPr="00723C44" w:rsidRDefault="00E2000F" w:rsidP="00723C44">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2000F" w:rsidRPr="00C76DF3" w14:paraId="06A8124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2A261" w14:textId="77777777" w:rsidR="00E2000F" w:rsidRPr="00C76DF3" w:rsidRDefault="003B4B32" w:rsidP="00591643">
          <w:pPr>
            <w:pStyle w:val="ProductList-OfferingBody"/>
            <w:ind w:left="-77" w:right="-73"/>
            <w:jc w:val="center"/>
            <w:rPr>
              <w:color w:val="808080" w:themeColor="background1" w:themeShade="80"/>
              <w:sz w:val="14"/>
              <w:szCs w:val="14"/>
            </w:rPr>
          </w:pPr>
          <w:hyperlink w:anchor="TableofContents" w:history="1">
            <w:r w:rsidR="00E2000F">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EC2F38" w14:textId="77777777" w:rsidR="00E2000F" w:rsidRPr="00C76DF3" w:rsidRDefault="00E200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DC31DC" w14:textId="77777777" w:rsidR="00E2000F" w:rsidRPr="00C76DF3" w:rsidRDefault="003B4B32" w:rsidP="00591643">
          <w:pPr>
            <w:pStyle w:val="ProductList-OfferingBody"/>
            <w:ind w:left="-72" w:right="-74"/>
            <w:jc w:val="center"/>
            <w:rPr>
              <w:color w:val="808080" w:themeColor="background1" w:themeShade="80"/>
              <w:sz w:val="14"/>
              <w:szCs w:val="14"/>
            </w:rPr>
          </w:pPr>
          <w:hyperlink w:anchor="Introdução" w:history="1">
            <w:r w:rsidR="00E2000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71BFCD" w14:textId="77777777" w:rsidR="00E2000F" w:rsidRPr="00C76DF3" w:rsidRDefault="00E200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8177B" w14:textId="77777777" w:rsidR="00E2000F" w:rsidRPr="00C76DF3" w:rsidRDefault="003B4B32" w:rsidP="003812FE">
          <w:pPr>
            <w:pStyle w:val="ProductList-OfferingBody"/>
            <w:ind w:left="-72" w:right="-75"/>
            <w:jc w:val="center"/>
            <w:rPr>
              <w:color w:val="808080" w:themeColor="background1" w:themeShade="80"/>
              <w:sz w:val="14"/>
              <w:szCs w:val="14"/>
            </w:rPr>
          </w:pPr>
          <w:hyperlink w:anchor="GeneralTerms" w:history="1">
            <w:r w:rsidR="00E2000F">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0994D7" w14:textId="77777777" w:rsidR="00E2000F" w:rsidRPr="00C76DF3" w:rsidRDefault="00E200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FB6B2" w14:textId="77777777" w:rsidR="00E2000F" w:rsidRPr="00C76DF3" w:rsidRDefault="003B4B32" w:rsidP="00591643">
          <w:pPr>
            <w:pStyle w:val="ProductList-OfferingBody"/>
            <w:ind w:left="-72" w:right="-77"/>
            <w:jc w:val="center"/>
            <w:rPr>
              <w:color w:val="808080" w:themeColor="background1" w:themeShade="80"/>
              <w:sz w:val="14"/>
              <w:szCs w:val="14"/>
            </w:rPr>
          </w:pPr>
          <w:hyperlink w:anchor="PrivacyandSecurityTerms" w:history="1">
            <w:r w:rsidR="00E2000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30CC83" w14:textId="77777777" w:rsidR="00E2000F" w:rsidRPr="00C76DF3" w:rsidRDefault="00E200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22B58D" w14:textId="77777777" w:rsidR="00E2000F" w:rsidRPr="00C76DF3" w:rsidRDefault="003B4B32" w:rsidP="003812FE">
          <w:pPr>
            <w:pStyle w:val="ProductList-OfferingBody"/>
            <w:ind w:left="-72" w:right="-77"/>
            <w:jc w:val="center"/>
            <w:rPr>
              <w:color w:val="808080" w:themeColor="background1" w:themeShade="80"/>
              <w:sz w:val="14"/>
              <w:szCs w:val="14"/>
            </w:rPr>
          </w:pPr>
          <w:hyperlink w:anchor="OnlineServiceSpecificTerms" w:history="1">
            <w:r w:rsidR="00E2000F">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9BB4A5" w14:textId="77777777" w:rsidR="00E2000F" w:rsidRPr="00C76DF3" w:rsidRDefault="00E200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6DF04A" w14:textId="77777777" w:rsidR="00E2000F" w:rsidRPr="00C76DF3" w:rsidRDefault="003B4B32" w:rsidP="003812FE">
          <w:pPr>
            <w:pStyle w:val="ProductList-OfferingBody"/>
            <w:ind w:left="-72" w:right="-76"/>
            <w:jc w:val="center"/>
            <w:rPr>
              <w:color w:val="808080" w:themeColor="background1" w:themeShade="80"/>
              <w:sz w:val="14"/>
              <w:szCs w:val="14"/>
            </w:rPr>
          </w:pPr>
          <w:hyperlink w:anchor="Attachment1" w:history="1">
            <w:r w:rsidR="00E2000F">
              <w:rPr>
                <w:rStyle w:val="Hyperlink"/>
                <w:sz w:val="14"/>
                <w:szCs w:val="14"/>
              </w:rPr>
              <w:t>Anexos</w:t>
            </w:r>
          </w:hyperlink>
        </w:p>
      </w:tc>
    </w:tr>
  </w:tbl>
  <w:p w14:paraId="78D163D6" w14:textId="77777777" w:rsidR="00E2000F" w:rsidRPr="00591643" w:rsidRDefault="00E2000F">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47F59" w:rsidRPr="00C76DF3" w14:paraId="4403A4CF" w14:textId="77777777" w:rsidTr="0078539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474AAC" w14:textId="77777777" w:rsidR="00447F59" w:rsidRPr="00C76DF3" w:rsidRDefault="003B4B32" w:rsidP="00447F59">
          <w:pPr>
            <w:pStyle w:val="ProductList-OfferingBody"/>
            <w:ind w:left="-77" w:right="-73"/>
            <w:jc w:val="center"/>
            <w:rPr>
              <w:color w:val="808080" w:themeColor="background1" w:themeShade="80"/>
              <w:sz w:val="14"/>
              <w:szCs w:val="14"/>
            </w:rPr>
          </w:pPr>
          <w:hyperlink w:anchor="TableofContents" w:history="1">
            <w:r w:rsidR="00447F59">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088DEF" w14:textId="77777777" w:rsidR="00447F59" w:rsidRPr="00C76DF3" w:rsidRDefault="00447F59" w:rsidP="00447F5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A07ED" w14:textId="77777777" w:rsidR="00447F59" w:rsidRPr="00C76DF3" w:rsidRDefault="003B4B32" w:rsidP="00447F59">
          <w:pPr>
            <w:pStyle w:val="ProductList-OfferingBody"/>
            <w:ind w:left="-72" w:right="-74"/>
            <w:jc w:val="center"/>
            <w:rPr>
              <w:color w:val="808080" w:themeColor="background1" w:themeShade="80"/>
              <w:sz w:val="14"/>
              <w:szCs w:val="14"/>
            </w:rPr>
          </w:pPr>
          <w:hyperlink w:anchor="Introduction" w:history="1">
            <w:r w:rsidR="00447F5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4F03D5" w14:textId="77777777" w:rsidR="00447F59" w:rsidRPr="00C76DF3" w:rsidRDefault="00447F59" w:rsidP="00447F5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53026F" w14:textId="77777777" w:rsidR="00447F59" w:rsidRPr="00C76DF3" w:rsidRDefault="003B4B32" w:rsidP="00447F59">
          <w:pPr>
            <w:pStyle w:val="ProductList-OfferingBody"/>
            <w:ind w:left="-72" w:right="-75"/>
            <w:jc w:val="center"/>
            <w:rPr>
              <w:color w:val="808080" w:themeColor="background1" w:themeShade="80"/>
              <w:sz w:val="14"/>
              <w:szCs w:val="14"/>
            </w:rPr>
          </w:pPr>
          <w:hyperlink w:anchor="GeneralTerms" w:history="1">
            <w:r w:rsidR="00447F5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912023" w14:textId="77777777" w:rsidR="00447F59" w:rsidRPr="00C76DF3" w:rsidRDefault="00447F59" w:rsidP="00447F5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AA0F3" w14:textId="77777777" w:rsidR="00447F59" w:rsidRPr="00C76DF3" w:rsidRDefault="003B4B32" w:rsidP="00447F59">
          <w:pPr>
            <w:pStyle w:val="ProductList-OfferingBody"/>
            <w:ind w:left="-72" w:right="-77"/>
            <w:jc w:val="center"/>
            <w:rPr>
              <w:color w:val="808080" w:themeColor="background1" w:themeShade="80"/>
              <w:sz w:val="14"/>
              <w:szCs w:val="14"/>
            </w:rPr>
          </w:pPr>
          <w:hyperlink w:anchor="PrivacyandSecurityTerms" w:history="1">
            <w:r w:rsidR="00447F5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4D79FF" w14:textId="77777777" w:rsidR="00447F59" w:rsidRPr="00C76DF3" w:rsidRDefault="00447F59" w:rsidP="00447F5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4DFECE" w14:textId="77777777" w:rsidR="00447F59" w:rsidRPr="00C76DF3" w:rsidRDefault="003B4B32" w:rsidP="00447F59">
          <w:pPr>
            <w:pStyle w:val="ProductList-OfferingBody"/>
            <w:ind w:left="-72" w:right="-77"/>
            <w:jc w:val="center"/>
            <w:rPr>
              <w:color w:val="808080" w:themeColor="background1" w:themeShade="80"/>
              <w:sz w:val="14"/>
              <w:szCs w:val="14"/>
            </w:rPr>
          </w:pPr>
          <w:hyperlink w:anchor="OnlineServiceSpecificTerms" w:history="1">
            <w:r w:rsidR="00447F59">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351681" w14:textId="77777777" w:rsidR="00447F59" w:rsidRPr="00C76DF3" w:rsidRDefault="00447F59" w:rsidP="00447F5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AD1B79" w14:textId="77777777" w:rsidR="00447F59" w:rsidRPr="00C76DF3" w:rsidRDefault="003B4B32" w:rsidP="00447F59">
          <w:pPr>
            <w:pStyle w:val="ProductList-OfferingBody"/>
            <w:ind w:left="-72" w:right="-76"/>
            <w:jc w:val="center"/>
            <w:rPr>
              <w:color w:val="808080" w:themeColor="background1" w:themeShade="80"/>
              <w:sz w:val="14"/>
              <w:szCs w:val="14"/>
            </w:rPr>
          </w:pPr>
          <w:hyperlink w:anchor="Attachment1" w:history="1">
            <w:r w:rsidR="00447F59">
              <w:rPr>
                <w:rStyle w:val="Hyperlink"/>
                <w:sz w:val="14"/>
                <w:szCs w:val="14"/>
              </w:rPr>
              <w:t>Anexos</w:t>
            </w:r>
          </w:hyperlink>
        </w:p>
      </w:tc>
    </w:tr>
  </w:tbl>
  <w:p w14:paraId="6278F162" w14:textId="77777777" w:rsidR="00E2000F" w:rsidRPr="00591643" w:rsidRDefault="00E2000F"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2000F" w:rsidRPr="00C76DF3" w14:paraId="0FAEC03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344046" w14:textId="77777777" w:rsidR="00E2000F" w:rsidRPr="00C76DF3" w:rsidRDefault="003B4B32" w:rsidP="00591643">
          <w:pPr>
            <w:pStyle w:val="ProductList-OfferingBody"/>
            <w:ind w:left="-77" w:right="-73"/>
            <w:jc w:val="center"/>
            <w:rPr>
              <w:color w:val="808080" w:themeColor="background1" w:themeShade="80"/>
              <w:sz w:val="14"/>
              <w:szCs w:val="14"/>
            </w:rPr>
          </w:pPr>
          <w:hyperlink w:anchor="TableofContents" w:history="1">
            <w:r w:rsidR="00E2000F">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92A1E9" w14:textId="77777777" w:rsidR="00E2000F" w:rsidRPr="00C76DF3" w:rsidRDefault="00E200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5A3172" w14:textId="77777777" w:rsidR="00E2000F" w:rsidRPr="00C76DF3" w:rsidRDefault="003B4B32" w:rsidP="00591643">
          <w:pPr>
            <w:pStyle w:val="ProductList-OfferingBody"/>
            <w:ind w:left="-72" w:right="-74"/>
            <w:jc w:val="center"/>
            <w:rPr>
              <w:color w:val="808080" w:themeColor="background1" w:themeShade="80"/>
              <w:sz w:val="14"/>
              <w:szCs w:val="14"/>
            </w:rPr>
          </w:pPr>
          <w:hyperlink w:anchor="Introdução" w:history="1">
            <w:r w:rsidR="00E2000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27DF65" w14:textId="77777777" w:rsidR="00E2000F" w:rsidRPr="00C76DF3" w:rsidRDefault="00E200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B1FEA1" w14:textId="77777777" w:rsidR="00E2000F" w:rsidRPr="00C76DF3" w:rsidRDefault="003B4B32" w:rsidP="003812FE">
          <w:pPr>
            <w:pStyle w:val="ProductList-OfferingBody"/>
            <w:ind w:left="-72" w:right="-75"/>
            <w:jc w:val="center"/>
            <w:rPr>
              <w:color w:val="808080" w:themeColor="background1" w:themeShade="80"/>
              <w:sz w:val="14"/>
              <w:szCs w:val="14"/>
            </w:rPr>
          </w:pPr>
          <w:hyperlink w:anchor="GeneralTerms" w:history="1">
            <w:r w:rsidR="00E2000F">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8257A1" w14:textId="77777777" w:rsidR="00E2000F" w:rsidRPr="00C76DF3" w:rsidRDefault="00E200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89FF8" w14:textId="77777777" w:rsidR="00E2000F" w:rsidRPr="00C76DF3" w:rsidRDefault="003B4B32" w:rsidP="00591643">
          <w:pPr>
            <w:pStyle w:val="ProductList-OfferingBody"/>
            <w:ind w:left="-72" w:right="-77"/>
            <w:jc w:val="center"/>
            <w:rPr>
              <w:color w:val="808080" w:themeColor="background1" w:themeShade="80"/>
              <w:sz w:val="14"/>
              <w:szCs w:val="14"/>
            </w:rPr>
          </w:pPr>
          <w:hyperlink w:anchor="PrivacyandSecurityTerms" w:history="1">
            <w:r w:rsidR="00E2000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CDB6D3" w14:textId="77777777" w:rsidR="00E2000F" w:rsidRPr="00C76DF3" w:rsidRDefault="00E200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EB8C4C" w14:textId="77777777" w:rsidR="00E2000F" w:rsidRPr="00C76DF3" w:rsidRDefault="003B4B32" w:rsidP="003812FE">
          <w:pPr>
            <w:pStyle w:val="ProductList-OfferingBody"/>
            <w:ind w:left="-72" w:right="-77"/>
            <w:jc w:val="center"/>
            <w:rPr>
              <w:color w:val="808080" w:themeColor="background1" w:themeShade="80"/>
              <w:sz w:val="14"/>
              <w:szCs w:val="14"/>
            </w:rPr>
          </w:pPr>
          <w:hyperlink w:anchor="OnlineServiceSpecificTerms" w:history="1">
            <w:r w:rsidR="00E2000F">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724309" w14:textId="77777777" w:rsidR="00E2000F" w:rsidRPr="00C76DF3" w:rsidRDefault="00E200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27AD4" w14:textId="77777777" w:rsidR="00E2000F" w:rsidRPr="00C76DF3" w:rsidRDefault="003B4B32" w:rsidP="003812FE">
          <w:pPr>
            <w:pStyle w:val="ProductList-OfferingBody"/>
            <w:ind w:left="-72" w:right="-76"/>
            <w:jc w:val="center"/>
            <w:rPr>
              <w:color w:val="808080" w:themeColor="background1" w:themeShade="80"/>
              <w:sz w:val="14"/>
              <w:szCs w:val="14"/>
            </w:rPr>
          </w:pPr>
          <w:hyperlink w:anchor="Attachment1" w:history="1">
            <w:r w:rsidR="00E2000F">
              <w:rPr>
                <w:rStyle w:val="Hyperlink"/>
                <w:sz w:val="14"/>
                <w:szCs w:val="14"/>
              </w:rPr>
              <w:t>Anexos</w:t>
            </w:r>
          </w:hyperlink>
        </w:p>
      </w:tc>
    </w:tr>
  </w:tbl>
  <w:p w14:paraId="3E11472A" w14:textId="77777777" w:rsidR="00E2000F" w:rsidRPr="00591643" w:rsidRDefault="00E2000F">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47F59" w:rsidRPr="00C76DF3" w14:paraId="5615E25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1AE3F" w14:textId="77777777" w:rsidR="00447F59" w:rsidRPr="00C76DF3" w:rsidRDefault="003B4B32" w:rsidP="00591643">
          <w:pPr>
            <w:pStyle w:val="ProductList-OfferingBody"/>
            <w:ind w:left="-77" w:right="-73"/>
            <w:jc w:val="center"/>
            <w:rPr>
              <w:color w:val="808080" w:themeColor="background1" w:themeShade="80"/>
              <w:sz w:val="14"/>
              <w:szCs w:val="14"/>
            </w:rPr>
          </w:pPr>
          <w:hyperlink w:anchor="TableofContents" w:history="1">
            <w:r w:rsidR="00447F59">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766D9E" w14:textId="77777777" w:rsidR="00447F59" w:rsidRPr="00C76DF3" w:rsidRDefault="00447F5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583238" w14:textId="77777777" w:rsidR="00447F59" w:rsidRPr="00C76DF3" w:rsidRDefault="003B4B32" w:rsidP="00591643">
          <w:pPr>
            <w:pStyle w:val="ProductList-OfferingBody"/>
            <w:ind w:left="-72" w:right="-74"/>
            <w:jc w:val="center"/>
            <w:rPr>
              <w:color w:val="808080" w:themeColor="background1" w:themeShade="80"/>
              <w:sz w:val="14"/>
              <w:szCs w:val="14"/>
            </w:rPr>
          </w:pPr>
          <w:hyperlink w:anchor="Introdução" w:history="1">
            <w:r w:rsidR="00447F5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8B76DE" w14:textId="77777777" w:rsidR="00447F59" w:rsidRPr="00C76DF3" w:rsidRDefault="00447F5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C0B65" w14:textId="77777777" w:rsidR="00447F59" w:rsidRPr="00C76DF3" w:rsidRDefault="003B4B32" w:rsidP="003812FE">
          <w:pPr>
            <w:pStyle w:val="ProductList-OfferingBody"/>
            <w:ind w:left="-72" w:right="-75"/>
            <w:jc w:val="center"/>
            <w:rPr>
              <w:color w:val="808080" w:themeColor="background1" w:themeShade="80"/>
              <w:sz w:val="14"/>
              <w:szCs w:val="14"/>
            </w:rPr>
          </w:pPr>
          <w:hyperlink w:anchor="GeneralTerms" w:history="1">
            <w:r w:rsidR="00447F5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2E1F59" w14:textId="77777777" w:rsidR="00447F59" w:rsidRPr="00C76DF3" w:rsidRDefault="00447F5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756443" w14:textId="77777777" w:rsidR="00447F59" w:rsidRPr="00C76DF3" w:rsidRDefault="003B4B32" w:rsidP="00591643">
          <w:pPr>
            <w:pStyle w:val="ProductList-OfferingBody"/>
            <w:ind w:left="-72" w:right="-77"/>
            <w:jc w:val="center"/>
            <w:rPr>
              <w:color w:val="808080" w:themeColor="background1" w:themeShade="80"/>
              <w:sz w:val="14"/>
              <w:szCs w:val="14"/>
            </w:rPr>
          </w:pPr>
          <w:hyperlink w:anchor="PrivacyandSecurityTerms" w:history="1">
            <w:r w:rsidR="00447F5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942A65" w14:textId="77777777" w:rsidR="00447F59" w:rsidRPr="00C76DF3" w:rsidRDefault="00447F5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2B262E" w14:textId="77777777" w:rsidR="00447F59" w:rsidRPr="00C76DF3" w:rsidRDefault="003B4B32" w:rsidP="003812FE">
          <w:pPr>
            <w:pStyle w:val="ProductList-OfferingBody"/>
            <w:ind w:left="-72" w:right="-77"/>
            <w:jc w:val="center"/>
            <w:rPr>
              <w:color w:val="808080" w:themeColor="background1" w:themeShade="80"/>
              <w:sz w:val="14"/>
              <w:szCs w:val="14"/>
            </w:rPr>
          </w:pPr>
          <w:hyperlink w:anchor="OnlineServiceSpecificTerms" w:history="1">
            <w:r w:rsidR="00447F5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64831C" w14:textId="77777777" w:rsidR="00447F59" w:rsidRPr="00C76DF3" w:rsidRDefault="00447F5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069F30" w14:textId="77777777" w:rsidR="00447F59" w:rsidRPr="00C76DF3" w:rsidRDefault="003B4B32" w:rsidP="003812FE">
          <w:pPr>
            <w:pStyle w:val="ProductList-OfferingBody"/>
            <w:ind w:left="-72" w:right="-76"/>
            <w:jc w:val="center"/>
            <w:rPr>
              <w:color w:val="808080" w:themeColor="background1" w:themeShade="80"/>
              <w:sz w:val="14"/>
              <w:szCs w:val="14"/>
            </w:rPr>
          </w:pPr>
          <w:hyperlink w:anchor="Attachment1" w:history="1">
            <w:r w:rsidR="00447F59">
              <w:rPr>
                <w:rStyle w:val="Hyperlink"/>
                <w:sz w:val="14"/>
                <w:szCs w:val="14"/>
              </w:rPr>
              <w:t>Anexos</w:t>
            </w:r>
          </w:hyperlink>
        </w:p>
      </w:tc>
    </w:tr>
  </w:tbl>
  <w:p w14:paraId="2099A8CF" w14:textId="77777777" w:rsidR="00447F59" w:rsidRPr="00591643" w:rsidRDefault="00447F59">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A2DF5" w:rsidRPr="00C76DF3" w14:paraId="3ECA7D51" w14:textId="77777777" w:rsidTr="00C47C81">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B86E67" w14:textId="77777777" w:rsidR="008A2DF5" w:rsidRPr="00C76DF3" w:rsidRDefault="003B4B32" w:rsidP="008F3606">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C702002" w14:textId="77777777" w:rsidR="008A2DF5" w:rsidRPr="00C76DF3" w:rsidRDefault="008A2DF5" w:rsidP="008F360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8EE94" w14:textId="77777777" w:rsidR="008A2DF5" w:rsidRPr="00C76DF3" w:rsidRDefault="003B4B32" w:rsidP="008F3606">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435755D" w14:textId="77777777" w:rsidR="008A2DF5" w:rsidRPr="00C76DF3" w:rsidRDefault="008A2DF5" w:rsidP="008F360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E44336" w14:textId="77777777" w:rsidR="008A2DF5" w:rsidRPr="00C76DF3" w:rsidRDefault="003B4B32" w:rsidP="008F3606">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F31A9A" w14:textId="77777777" w:rsidR="008A2DF5" w:rsidRPr="00C76DF3" w:rsidRDefault="008A2DF5" w:rsidP="008F360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05154" w14:textId="77777777" w:rsidR="008A2DF5" w:rsidRPr="00C76DF3" w:rsidRDefault="003B4B32" w:rsidP="008F3606">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4CC3A7" w14:textId="77777777" w:rsidR="008A2DF5" w:rsidRPr="00C76DF3" w:rsidRDefault="008A2DF5" w:rsidP="008F36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FACA17" w14:textId="77777777" w:rsidR="008A2DF5" w:rsidRPr="00C76DF3" w:rsidRDefault="003B4B32" w:rsidP="008F3606">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27A7E6" w14:textId="77777777" w:rsidR="008A2DF5" w:rsidRPr="00C76DF3" w:rsidRDefault="008A2DF5" w:rsidP="008F36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6110B2" w14:textId="77777777" w:rsidR="008A2DF5" w:rsidRPr="00C76DF3" w:rsidRDefault="003B4B32" w:rsidP="008F3606">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28FB24E9" w14:textId="77777777" w:rsidR="008A2DF5" w:rsidRPr="00591643" w:rsidRDefault="008A2DF5"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2DF5" w:rsidRPr="00C76DF3" w14:paraId="79D93C9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96564" w14:textId="77777777" w:rsidR="008A2DF5" w:rsidRPr="00C76DF3" w:rsidRDefault="003B4B32" w:rsidP="00591643">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364EC" w14:textId="77777777" w:rsidR="008A2DF5" w:rsidRPr="00C76DF3" w:rsidRDefault="008A2DF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3A966" w14:textId="77777777" w:rsidR="008A2DF5" w:rsidRPr="00C76DF3" w:rsidRDefault="003B4B32" w:rsidP="00591643">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F67B9C" w14:textId="77777777" w:rsidR="008A2DF5" w:rsidRPr="00C76DF3" w:rsidRDefault="008A2DF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F0C312" w14:textId="77777777" w:rsidR="008A2DF5" w:rsidRPr="00C76DF3" w:rsidRDefault="003B4B32" w:rsidP="003812FE">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787A9B" w14:textId="77777777" w:rsidR="008A2DF5" w:rsidRPr="00C76DF3" w:rsidRDefault="008A2DF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469D1" w14:textId="77777777" w:rsidR="008A2DF5" w:rsidRPr="00C76DF3" w:rsidRDefault="003B4B32" w:rsidP="00591643">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5C6B24" w14:textId="77777777" w:rsidR="008A2DF5" w:rsidRPr="00C76DF3" w:rsidRDefault="008A2D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87135A" w14:textId="77777777" w:rsidR="008A2DF5" w:rsidRPr="00C76DF3" w:rsidRDefault="003B4B32" w:rsidP="003812FE">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E4447" w14:textId="77777777" w:rsidR="008A2DF5" w:rsidRPr="00C76DF3" w:rsidRDefault="008A2D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E36CD" w14:textId="77777777" w:rsidR="008A2DF5" w:rsidRPr="00C76DF3" w:rsidRDefault="003B4B32" w:rsidP="003812FE">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1DF6A987" w14:textId="77777777" w:rsidR="008A2DF5" w:rsidRPr="00591643" w:rsidRDefault="008A2DF5">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2DF5" w:rsidRPr="00C76DF3" w14:paraId="5113C3C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B7764B" w14:textId="77777777" w:rsidR="008A2DF5" w:rsidRPr="00C76DF3" w:rsidRDefault="003B4B32" w:rsidP="00591643">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41D937" w14:textId="77777777" w:rsidR="008A2DF5" w:rsidRPr="00C76DF3" w:rsidRDefault="008A2DF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6CEC6" w14:textId="77777777" w:rsidR="008A2DF5" w:rsidRPr="00C76DF3" w:rsidRDefault="003B4B32" w:rsidP="00591643">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A759D1" w14:textId="77777777" w:rsidR="008A2DF5" w:rsidRPr="00C76DF3" w:rsidRDefault="008A2DF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A99A" w14:textId="77777777" w:rsidR="008A2DF5" w:rsidRPr="00C76DF3" w:rsidRDefault="003B4B32" w:rsidP="003812FE">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D04A65" w14:textId="77777777" w:rsidR="008A2DF5" w:rsidRPr="00C76DF3" w:rsidRDefault="008A2DF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2C92C" w14:textId="77777777" w:rsidR="008A2DF5" w:rsidRPr="00C76DF3" w:rsidRDefault="003B4B32" w:rsidP="00591643">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AC9DF0" w14:textId="77777777" w:rsidR="008A2DF5" w:rsidRPr="00C76DF3" w:rsidRDefault="008A2D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33CAE5" w14:textId="77777777" w:rsidR="008A2DF5" w:rsidRPr="00C76DF3" w:rsidRDefault="003B4B32" w:rsidP="003812FE">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B6A57" w14:textId="77777777" w:rsidR="008A2DF5" w:rsidRPr="00C76DF3" w:rsidRDefault="008A2D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B5976" w14:textId="77777777" w:rsidR="008A2DF5" w:rsidRPr="00C76DF3" w:rsidRDefault="003B4B32" w:rsidP="003812FE">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7E4AA72B" w14:textId="77777777" w:rsidR="008A2DF5" w:rsidRPr="00591643" w:rsidRDefault="008A2DF5">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2DF5" w:rsidRPr="00C76DF3" w14:paraId="0717C9D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FA6BA7" w14:textId="77777777" w:rsidR="008A2DF5" w:rsidRPr="00C76DF3" w:rsidRDefault="003B4B32" w:rsidP="00591643">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009AB7" w14:textId="77777777" w:rsidR="008A2DF5" w:rsidRPr="00C76DF3" w:rsidRDefault="008A2DF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C4F67" w14:textId="77777777" w:rsidR="008A2DF5" w:rsidRPr="00C76DF3" w:rsidRDefault="003B4B32" w:rsidP="00591643">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BEE2A3" w14:textId="77777777" w:rsidR="008A2DF5" w:rsidRPr="00C76DF3" w:rsidRDefault="008A2DF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92DE0" w14:textId="77777777" w:rsidR="008A2DF5" w:rsidRPr="00C76DF3" w:rsidRDefault="003B4B32" w:rsidP="003812FE">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31E016" w14:textId="77777777" w:rsidR="008A2DF5" w:rsidRPr="00C76DF3" w:rsidRDefault="008A2DF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E938B" w14:textId="77777777" w:rsidR="008A2DF5" w:rsidRPr="00C76DF3" w:rsidRDefault="003B4B32" w:rsidP="00591643">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F1689" w14:textId="77777777" w:rsidR="008A2DF5" w:rsidRPr="00C76DF3" w:rsidRDefault="008A2D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B053D9" w14:textId="77777777" w:rsidR="008A2DF5" w:rsidRPr="00C76DF3" w:rsidRDefault="003B4B32" w:rsidP="003812FE">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8D69A5" w14:textId="77777777" w:rsidR="008A2DF5" w:rsidRPr="00C76DF3" w:rsidRDefault="008A2D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1AD987" w14:textId="77777777" w:rsidR="008A2DF5" w:rsidRPr="00C76DF3" w:rsidRDefault="003B4B32" w:rsidP="003812FE">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36A60C20" w14:textId="77777777" w:rsidR="008A2DF5" w:rsidRPr="00591643" w:rsidRDefault="008A2DF5">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A2DF5" w:rsidRPr="00C76DF3" w14:paraId="203932EB"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C17CDF" w14:textId="77777777" w:rsidR="008A2DF5" w:rsidRPr="00C76DF3" w:rsidRDefault="003B4B32" w:rsidP="002E6209">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54E07F9B" w14:textId="77777777" w:rsidR="008A2DF5" w:rsidRPr="00C76DF3" w:rsidRDefault="008A2DF5"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8C3C3E" w14:textId="77777777" w:rsidR="008A2DF5" w:rsidRPr="00C76DF3" w:rsidRDefault="003B4B32" w:rsidP="002E6209">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5EFF5AE" w14:textId="77777777" w:rsidR="008A2DF5" w:rsidRPr="00C76DF3" w:rsidRDefault="008A2DF5"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10847" w14:textId="77777777" w:rsidR="008A2DF5" w:rsidRPr="00C76DF3" w:rsidRDefault="003B4B32" w:rsidP="002E6209">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F974D34" w14:textId="77777777" w:rsidR="008A2DF5" w:rsidRPr="00C76DF3" w:rsidRDefault="008A2DF5"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9B3AE" w14:textId="77777777" w:rsidR="008A2DF5" w:rsidRPr="00C76DF3" w:rsidRDefault="003B4B32" w:rsidP="002E6209">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9EF1AB7"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0A5BC" w14:textId="77777777" w:rsidR="008A2DF5" w:rsidRPr="00C76DF3" w:rsidRDefault="003B4B32" w:rsidP="002E6209">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431389"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513A60" w14:textId="77777777" w:rsidR="008A2DF5" w:rsidRPr="00C76DF3" w:rsidRDefault="003B4B32" w:rsidP="002E6209">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54FDF2C6" w14:textId="77777777" w:rsidR="008A2DF5" w:rsidRPr="002E6209" w:rsidRDefault="008A2DF5" w:rsidP="00AC26A9">
    <w:pPr>
      <w:pStyle w:val="Footer"/>
      <w:rPr>
        <w:rStyle w:val="LogoportDoNotTranslate"/>
        <w:rFonts w:asciiTheme="minorHAnsi" w:hAnsiTheme="minorHAnsi" w:cstheme="minorBidi"/>
        <w:color w:val="auto"/>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A2DF5" w:rsidRPr="00C76DF3" w14:paraId="3A74F97C"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1BC6D" w14:textId="77777777" w:rsidR="008A2DF5" w:rsidRPr="00C76DF3" w:rsidRDefault="003B4B32" w:rsidP="002E6209">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546889F" w14:textId="77777777" w:rsidR="008A2DF5" w:rsidRPr="00C76DF3" w:rsidRDefault="008A2DF5"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432AC" w14:textId="77777777" w:rsidR="008A2DF5" w:rsidRPr="00C76DF3" w:rsidRDefault="003B4B32" w:rsidP="002E6209">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C48D46F" w14:textId="77777777" w:rsidR="008A2DF5" w:rsidRPr="00C76DF3" w:rsidRDefault="008A2DF5"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AB25E" w14:textId="77777777" w:rsidR="008A2DF5" w:rsidRPr="00C76DF3" w:rsidRDefault="003B4B32" w:rsidP="002E6209">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269865B" w14:textId="77777777" w:rsidR="008A2DF5" w:rsidRPr="00C76DF3" w:rsidRDefault="008A2DF5"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43278" w14:textId="77777777" w:rsidR="008A2DF5" w:rsidRPr="00C76DF3" w:rsidRDefault="003B4B32" w:rsidP="002E6209">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20DE2B"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F7D06B" w14:textId="77777777" w:rsidR="008A2DF5" w:rsidRPr="00C76DF3" w:rsidRDefault="003B4B32" w:rsidP="002E6209">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36693"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82D6BD" w14:textId="77777777" w:rsidR="008A2DF5" w:rsidRPr="00C76DF3" w:rsidRDefault="003B4B32" w:rsidP="002E6209">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6D36BB0B" w14:textId="77777777" w:rsidR="008A2DF5" w:rsidRPr="002E6209" w:rsidRDefault="008A2DF5" w:rsidP="00365729">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B659F99" w14:textId="77777777" w:rsidR="003B4B32" w:rsidRDefault="003B4B32" w:rsidP="009A573F">
      <w:pPr>
        <w:spacing w:after="0" w:line="240" w:lineRule="auto"/>
      </w:pPr>
      <w:r>
        <w:separator/>
      </w:r>
    </w:p>
  </w:footnote>
  <w:footnote w:type="continuationSeparator" w:id="0">
    <w:p w14:paraId="5C3E57AB" w14:textId="77777777" w:rsidR="003B4B32" w:rsidRDefault="003B4B32" w:rsidP="009A573F">
      <w:pPr>
        <w:spacing w:after="0" w:line="240" w:lineRule="auto"/>
      </w:pPr>
      <w:r>
        <w:continuationSeparator/>
      </w:r>
    </w:p>
  </w:footnote>
  <w:footnote w:type="continuationNotice" w:id="1">
    <w:p w14:paraId="0F007CFC" w14:textId="77777777" w:rsidR="003B4B32" w:rsidRDefault="003B4B3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8A2DF5" w:rsidRPr="004D27A6" w:rsidRDefault="008A2DF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16471315"/>
      <w:docPartObj>
        <w:docPartGallery w:val="Page Numbers (Top of Page)"/>
        <w:docPartUnique/>
      </w:docPartObj>
    </w:sdtPr>
    <w:sdtEndPr>
      <w:rPr>
        <w:noProof/>
        <w:sz w:val="16"/>
        <w:szCs w:val="16"/>
      </w:rPr>
    </w:sdtEndPr>
    <w:sdtContent>
      <w:p w14:paraId="5763D348" w14:textId="1CBAEAF3" w:rsidR="0086554D" w:rsidRPr="0086554D" w:rsidRDefault="003B4B32" w:rsidP="0086554D">
        <w:pPr>
          <w:pStyle w:val="ProductList-Body"/>
          <w:tabs>
            <w:tab w:val="right" w:pos="10800"/>
          </w:tabs>
          <w:spacing w:before="20" w:after="20"/>
          <w:ind w:left="-14" w:right="-101"/>
          <w:rPr>
            <w:rFonts w:eastAsiaTheme="minorEastAsia"/>
            <w:noProof/>
            <w:sz w:val="16"/>
            <w:szCs w:val="16"/>
          </w:rPr>
        </w:pPr>
        <w:sdt>
          <w:sdtPr>
            <w:id w:val="-1136559329"/>
            <w:docPartObj>
              <w:docPartGallery w:val="Page Numbers (Top of Page)"/>
              <w:docPartUnique/>
            </w:docPartObj>
          </w:sdtPr>
          <w:sdtEndPr>
            <w:rPr>
              <w:noProof/>
              <w:sz w:val="16"/>
              <w:szCs w:val="16"/>
            </w:rPr>
          </w:sdtEndPr>
          <w:sdtContent>
            <w:r w:rsidR="0086554D" w:rsidRPr="0086554D">
              <w:rPr>
                <w:sz w:val="16"/>
              </w:rPr>
              <w:t xml:space="preserve">Termos de Serviços Online de Licenciamento por Volume da Microsoft (Português do Brasil, </w:t>
            </w:r>
            <w:r w:rsidR="00447F59">
              <w:rPr>
                <w:sz w:val="16"/>
                <w:szCs w:val="16"/>
              </w:rPr>
              <w:t>ju</w:t>
            </w:r>
            <w:r w:rsidR="007A73FA">
              <w:rPr>
                <w:sz w:val="16"/>
                <w:szCs w:val="16"/>
              </w:rPr>
              <w:t>l</w:t>
            </w:r>
            <w:r w:rsidR="00447F59">
              <w:rPr>
                <w:sz w:val="16"/>
                <w:szCs w:val="16"/>
              </w:rPr>
              <w:t xml:space="preserve">ho </w:t>
            </w:r>
            <w:r w:rsidR="0086554D" w:rsidRPr="0086554D">
              <w:rPr>
                <w:sz w:val="16"/>
              </w:rPr>
              <w:t>de 2019)</w:t>
            </w:r>
          </w:sdtContent>
        </w:sdt>
        <w:r w:rsidR="0086554D" w:rsidRPr="0086554D">
          <w:rPr>
            <w:sz w:val="16"/>
            <w:szCs w:val="16"/>
          </w:rPr>
          <w:tab/>
        </w:r>
        <w:r w:rsidR="0086554D" w:rsidRPr="0086554D">
          <w:rPr>
            <w:sz w:val="16"/>
            <w:szCs w:val="16"/>
          </w:rPr>
          <w:fldChar w:fldCharType="begin"/>
        </w:r>
        <w:r w:rsidR="0086554D" w:rsidRPr="0086554D">
          <w:rPr>
            <w:sz w:val="16"/>
            <w:szCs w:val="16"/>
          </w:rPr>
          <w:instrText xml:space="preserve"> PAGE   \* MERGEFORMAT </w:instrText>
        </w:r>
        <w:r w:rsidR="0086554D" w:rsidRPr="0086554D">
          <w:rPr>
            <w:sz w:val="16"/>
            <w:szCs w:val="16"/>
          </w:rPr>
          <w:fldChar w:fldCharType="separate"/>
        </w:r>
        <w:r w:rsidR="0086554D">
          <w:rPr>
            <w:sz w:val="16"/>
            <w:szCs w:val="16"/>
          </w:rPr>
          <w:t>2</w:t>
        </w:r>
        <w:r w:rsidR="0086554D" w:rsidRPr="0086554D">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03CF062F" w:rsidR="008A2DF5" w:rsidRPr="0086554D" w:rsidRDefault="003B4B32" w:rsidP="00FD32A4">
        <w:pPr>
          <w:pStyle w:val="ProductList-Body"/>
          <w:tabs>
            <w:tab w:val="right" w:pos="10800"/>
          </w:tabs>
          <w:spacing w:before="20" w:after="20"/>
          <w:ind w:left="-14" w:right="-101"/>
          <w:rPr>
            <w:rFonts w:eastAsiaTheme="minorEastAsia"/>
            <w:noProof/>
            <w:sz w:val="16"/>
            <w:szCs w:val="16"/>
          </w:rPr>
        </w:pPr>
        <w:sdt>
          <w:sdtPr>
            <w:id w:val="-1080520219"/>
            <w:docPartObj>
              <w:docPartGallery w:val="Page Numbers (Top of Page)"/>
              <w:docPartUnique/>
            </w:docPartObj>
          </w:sdtPr>
          <w:sdtEndPr>
            <w:rPr>
              <w:noProof/>
              <w:sz w:val="16"/>
              <w:szCs w:val="16"/>
            </w:rPr>
          </w:sdtEndPr>
          <w:sdtContent>
            <w:r w:rsidR="0086554D" w:rsidRPr="0086554D">
              <w:rPr>
                <w:sz w:val="16"/>
              </w:rPr>
              <w:t xml:space="preserve">Termos de Serviços Online de Licenciamento por Volume da Microsoft (Português do Brasil, </w:t>
            </w:r>
            <w:r w:rsidR="00447F59">
              <w:rPr>
                <w:sz w:val="16"/>
                <w:szCs w:val="16"/>
              </w:rPr>
              <w:t>ju</w:t>
            </w:r>
            <w:r w:rsidR="007A73FA">
              <w:rPr>
                <w:sz w:val="16"/>
                <w:szCs w:val="16"/>
              </w:rPr>
              <w:t>l</w:t>
            </w:r>
            <w:r w:rsidR="00447F59">
              <w:rPr>
                <w:sz w:val="16"/>
                <w:szCs w:val="16"/>
              </w:rPr>
              <w:t xml:space="preserve">ho </w:t>
            </w:r>
            <w:r w:rsidR="0086554D" w:rsidRPr="0086554D">
              <w:rPr>
                <w:sz w:val="16"/>
              </w:rPr>
              <w:t>de 2019)</w:t>
            </w:r>
          </w:sdtContent>
        </w:sdt>
        <w:r w:rsidR="008A2DF5" w:rsidRPr="0086554D">
          <w:rPr>
            <w:sz w:val="16"/>
            <w:szCs w:val="16"/>
          </w:rPr>
          <w:tab/>
        </w:r>
        <w:r w:rsidR="008A2DF5" w:rsidRPr="0086554D">
          <w:rPr>
            <w:sz w:val="16"/>
            <w:szCs w:val="16"/>
          </w:rPr>
          <w:fldChar w:fldCharType="begin"/>
        </w:r>
        <w:r w:rsidR="008A2DF5" w:rsidRPr="0086554D">
          <w:rPr>
            <w:sz w:val="16"/>
            <w:szCs w:val="16"/>
          </w:rPr>
          <w:instrText xml:space="preserve"> PAGE   \* MERGEFORMAT </w:instrText>
        </w:r>
        <w:r w:rsidR="008A2DF5" w:rsidRPr="0086554D">
          <w:rPr>
            <w:sz w:val="16"/>
            <w:szCs w:val="16"/>
          </w:rPr>
          <w:fldChar w:fldCharType="separate"/>
        </w:r>
        <w:r w:rsidR="008A2DF5" w:rsidRPr="0086554D">
          <w:rPr>
            <w:noProof/>
            <w:sz w:val="16"/>
            <w:szCs w:val="16"/>
          </w:rPr>
          <w:t>2</w:t>
        </w:r>
        <w:r w:rsidR="008A2DF5" w:rsidRPr="0086554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EAB854A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E7F0B"/>
    <w:multiLevelType w:val="hybridMultilevel"/>
    <w:tmpl w:val="2344534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0B0042"/>
    <w:multiLevelType w:val="hybridMultilevel"/>
    <w:tmpl w:val="A46C4824"/>
    <w:lvl w:ilvl="0" w:tplc="250A6D7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5"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5"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6"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8"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1"/>
  </w:num>
  <w:num w:numId="3">
    <w:abstractNumId w:val="30"/>
  </w:num>
  <w:num w:numId="4">
    <w:abstractNumId w:val="6"/>
  </w:num>
  <w:num w:numId="5">
    <w:abstractNumId w:val="9"/>
  </w:num>
  <w:num w:numId="6">
    <w:abstractNumId w:val="19"/>
  </w:num>
  <w:num w:numId="7">
    <w:abstractNumId w:val="20"/>
  </w:num>
  <w:num w:numId="8">
    <w:abstractNumId w:val="11"/>
  </w:num>
  <w:num w:numId="9">
    <w:abstractNumId w:val="21"/>
  </w:num>
  <w:num w:numId="10">
    <w:abstractNumId w:val="15"/>
  </w:num>
  <w:num w:numId="11">
    <w:abstractNumId w:val="34"/>
  </w:num>
  <w:num w:numId="12">
    <w:abstractNumId w:val="25"/>
  </w:num>
  <w:num w:numId="13">
    <w:abstractNumId w:val="10"/>
  </w:num>
  <w:num w:numId="14">
    <w:abstractNumId w:val="42"/>
  </w:num>
  <w:num w:numId="15">
    <w:abstractNumId w:val="39"/>
  </w:num>
  <w:num w:numId="16">
    <w:abstractNumId w:val="48"/>
  </w:num>
  <w:num w:numId="17">
    <w:abstractNumId w:val="43"/>
  </w:num>
  <w:num w:numId="18">
    <w:abstractNumId w:val="36"/>
  </w:num>
  <w:num w:numId="19">
    <w:abstractNumId w:val="37"/>
  </w:num>
  <w:num w:numId="20">
    <w:abstractNumId w:val="33"/>
  </w:num>
  <w:num w:numId="21">
    <w:abstractNumId w:val="13"/>
  </w:num>
  <w:num w:numId="22">
    <w:abstractNumId w:val="27"/>
  </w:num>
  <w:num w:numId="23">
    <w:abstractNumId w:val="23"/>
  </w:num>
  <w:num w:numId="24">
    <w:abstractNumId w:val="49"/>
  </w:num>
  <w:num w:numId="25">
    <w:abstractNumId w:val="40"/>
  </w:num>
  <w:num w:numId="26">
    <w:abstractNumId w:val="17"/>
  </w:num>
  <w:num w:numId="27">
    <w:abstractNumId w:val="24"/>
  </w:num>
  <w:num w:numId="28">
    <w:abstractNumId w:val="1"/>
  </w:num>
  <w:num w:numId="29">
    <w:abstractNumId w:val="5"/>
  </w:num>
  <w:num w:numId="30">
    <w:abstractNumId w:val="0"/>
  </w:num>
  <w:num w:numId="31">
    <w:abstractNumId w:val="41"/>
  </w:num>
  <w:num w:numId="32">
    <w:abstractNumId w:val="28"/>
  </w:num>
  <w:num w:numId="33">
    <w:abstractNumId w:val="46"/>
  </w:num>
  <w:num w:numId="34">
    <w:abstractNumId w:val="2"/>
  </w:num>
  <w:num w:numId="35">
    <w:abstractNumId w:val="47"/>
  </w:num>
  <w:num w:numId="36">
    <w:abstractNumId w:val="38"/>
  </w:num>
  <w:num w:numId="37">
    <w:abstractNumId w:val="32"/>
  </w:num>
  <w:num w:numId="38">
    <w:abstractNumId w:val="18"/>
  </w:num>
  <w:num w:numId="39">
    <w:abstractNumId w:val="22"/>
  </w:num>
  <w:num w:numId="40">
    <w:abstractNumId w:val="12"/>
  </w:num>
  <w:num w:numId="41">
    <w:abstractNumId w:val="14"/>
  </w:num>
  <w:num w:numId="42">
    <w:abstractNumId w:val="44"/>
  </w:num>
  <w:num w:numId="43">
    <w:abstractNumId w:val="16"/>
  </w:num>
  <w:num w:numId="44">
    <w:abstractNumId w:val="8"/>
  </w:num>
  <w:num w:numId="45">
    <w:abstractNumId w:val="29"/>
  </w:num>
  <w:num w:numId="46">
    <w:abstractNumId w:val="7"/>
  </w:num>
  <w:num w:numId="47">
    <w:abstractNumId w:val="45"/>
  </w:num>
  <w:num w:numId="48">
    <w:abstractNumId w:val="26"/>
  </w:num>
  <w:num w:numId="49">
    <w:abstractNumId w:val="3"/>
  </w:num>
  <w:num w:numId="50">
    <w:abstractNumId w:val="3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6"/>
  <w:removePersonalInformation/>
  <w:removeDateAndTime/>
  <w:proofState w:spelling="clean" w:grammar="clean"/>
  <w:documentProtection w:edit="readOnly" w:formatting="1" w:enforcement="1" w:cryptProviderType="rsaAES" w:cryptAlgorithmClass="hash" w:cryptAlgorithmType="typeAny" w:cryptAlgorithmSid="14" w:cryptSpinCount="100000" w:hash="XdKLwB+hu+YBEfIvdLBOUY+xEaYTH3caQlTos/JPlvSpWLmYAOLuTW+FTC6On4tkcSA95t2oj9oPhO17xwFN+w==" w:salt="ep16U3q8iyNFVipS/0YRY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C36"/>
    <w:rsid w:val="00004BE2"/>
    <w:rsid w:val="000056F6"/>
    <w:rsid w:val="0000793B"/>
    <w:rsid w:val="0000793E"/>
    <w:rsid w:val="00007D8A"/>
    <w:rsid w:val="000106A8"/>
    <w:rsid w:val="000109C5"/>
    <w:rsid w:val="00012831"/>
    <w:rsid w:val="00014735"/>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A1F"/>
    <w:rsid w:val="00085D21"/>
    <w:rsid w:val="00086F17"/>
    <w:rsid w:val="000872EB"/>
    <w:rsid w:val="00087BC2"/>
    <w:rsid w:val="000904F7"/>
    <w:rsid w:val="00091066"/>
    <w:rsid w:val="0009164C"/>
    <w:rsid w:val="00093609"/>
    <w:rsid w:val="000953A4"/>
    <w:rsid w:val="0009588E"/>
    <w:rsid w:val="000A03D2"/>
    <w:rsid w:val="000A0CD9"/>
    <w:rsid w:val="000A1035"/>
    <w:rsid w:val="000A2E8E"/>
    <w:rsid w:val="000A5DC6"/>
    <w:rsid w:val="000A5E8A"/>
    <w:rsid w:val="000A5FA1"/>
    <w:rsid w:val="000A6BE5"/>
    <w:rsid w:val="000A7013"/>
    <w:rsid w:val="000B02C9"/>
    <w:rsid w:val="000B0627"/>
    <w:rsid w:val="000B07BF"/>
    <w:rsid w:val="000B1561"/>
    <w:rsid w:val="000B2305"/>
    <w:rsid w:val="000C0ACA"/>
    <w:rsid w:val="000C2DAF"/>
    <w:rsid w:val="000C2E6F"/>
    <w:rsid w:val="000C3205"/>
    <w:rsid w:val="000C457F"/>
    <w:rsid w:val="000C4BD0"/>
    <w:rsid w:val="000C5490"/>
    <w:rsid w:val="000C6732"/>
    <w:rsid w:val="000D5752"/>
    <w:rsid w:val="000D6060"/>
    <w:rsid w:val="000E045B"/>
    <w:rsid w:val="000E08C0"/>
    <w:rsid w:val="000E117F"/>
    <w:rsid w:val="000E16D8"/>
    <w:rsid w:val="000E1DEC"/>
    <w:rsid w:val="000E3993"/>
    <w:rsid w:val="000E6ED8"/>
    <w:rsid w:val="000F0057"/>
    <w:rsid w:val="000F032B"/>
    <w:rsid w:val="000F30AA"/>
    <w:rsid w:val="000F30F7"/>
    <w:rsid w:val="000F56C8"/>
    <w:rsid w:val="001013C9"/>
    <w:rsid w:val="0010172F"/>
    <w:rsid w:val="00102CF5"/>
    <w:rsid w:val="00103924"/>
    <w:rsid w:val="00103DF4"/>
    <w:rsid w:val="00104DBC"/>
    <w:rsid w:val="0010587C"/>
    <w:rsid w:val="00105B4C"/>
    <w:rsid w:val="00107F31"/>
    <w:rsid w:val="00111B6A"/>
    <w:rsid w:val="00113C26"/>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1E8B"/>
    <w:rsid w:val="00144059"/>
    <w:rsid w:val="001472FC"/>
    <w:rsid w:val="00150F54"/>
    <w:rsid w:val="001517E0"/>
    <w:rsid w:val="0015289D"/>
    <w:rsid w:val="001529AD"/>
    <w:rsid w:val="00154ACE"/>
    <w:rsid w:val="00156C1C"/>
    <w:rsid w:val="001602AC"/>
    <w:rsid w:val="001602F8"/>
    <w:rsid w:val="00160CB8"/>
    <w:rsid w:val="00161E65"/>
    <w:rsid w:val="00165F81"/>
    <w:rsid w:val="00166039"/>
    <w:rsid w:val="00167128"/>
    <w:rsid w:val="00167443"/>
    <w:rsid w:val="00171B2E"/>
    <w:rsid w:val="001736F7"/>
    <w:rsid w:val="00174C82"/>
    <w:rsid w:val="00175B93"/>
    <w:rsid w:val="0017786C"/>
    <w:rsid w:val="0018287C"/>
    <w:rsid w:val="00183232"/>
    <w:rsid w:val="00183408"/>
    <w:rsid w:val="001838D6"/>
    <w:rsid w:val="00185A8B"/>
    <w:rsid w:val="00186BF6"/>
    <w:rsid w:val="00191210"/>
    <w:rsid w:val="00191603"/>
    <w:rsid w:val="00192660"/>
    <w:rsid w:val="00193C74"/>
    <w:rsid w:val="00195E5B"/>
    <w:rsid w:val="001A0977"/>
    <w:rsid w:val="001A0CFD"/>
    <w:rsid w:val="001A19E0"/>
    <w:rsid w:val="001A4E33"/>
    <w:rsid w:val="001B02CF"/>
    <w:rsid w:val="001B07B6"/>
    <w:rsid w:val="001B1DF6"/>
    <w:rsid w:val="001B25E0"/>
    <w:rsid w:val="001B351E"/>
    <w:rsid w:val="001B44F9"/>
    <w:rsid w:val="001B497B"/>
    <w:rsid w:val="001B4F20"/>
    <w:rsid w:val="001B537D"/>
    <w:rsid w:val="001B6000"/>
    <w:rsid w:val="001C012F"/>
    <w:rsid w:val="001C09BD"/>
    <w:rsid w:val="001C33C4"/>
    <w:rsid w:val="001C3EDC"/>
    <w:rsid w:val="001C3F2C"/>
    <w:rsid w:val="001C5DAA"/>
    <w:rsid w:val="001D0765"/>
    <w:rsid w:val="001D0B44"/>
    <w:rsid w:val="001D1AA6"/>
    <w:rsid w:val="001D2A76"/>
    <w:rsid w:val="001D42ED"/>
    <w:rsid w:val="001D494D"/>
    <w:rsid w:val="001D4F66"/>
    <w:rsid w:val="001D7C37"/>
    <w:rsid w:val="001E0AB0"/>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2A9"/>
    <w:rsid w:val="00242A7E"/>
    <w:rsid w:val="002449E9"/>
    <w:rsid w:val="00244C91"/>
    <w:rsid w:val="00245C71"/>
    <w:rsid w:val="002502BF"/>
    <w:rsid w:val="0025267B"/>
    <w:rsid w:val="00254CA5"/>
    <w:rsid w:val="0025530A"/>
    <w:rsid w:val="00255964"/>
    <w:rsid w:val="00256427"/>
    <w:rsid w:val="00256F64"/>
    <w:rsid w:val="00257FE9"/>
    <w:rsid w:val="002634DC"/>
    <w:rsid w:val="002647B9"/>
    <w:rsid w:val="00266EE8"/>
    <w:rsid w:val="00267734"/>
    <w:rsid w:val="0026799F"/>
    <w:rsid w:val="00270CD4"/>
    <w:rsid w:val="00271353"/>
    <w:rsid w:val="002713B0"/>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0FBE"/>
    <w:rsid w:val="002A23FB"/>
    <w:rsid w:val="002A35C6"/>
    <w:rsid w:val="002A3B84"/>
    <w:rsid w:val="002A6167"/>
    <w:rsid w:val="002B123C"/>
    <w:rsid w:val="002B4B19"/>
    <w:rsid w:val="002B686B"/>
    <w:rsid w:val="002B789A"/>
    <w:rsid w:val="002C0221"/>
    <w:rsid w:val="002C0AB4"/>
    <w:rsid w:val="002C2D16"/>
    <w:rsid w:val="002C3399"/>
    <w:rsid w:val="002D3658"/>
    <w:rsid w:val="002D6123"/>
    <w:rsid w:val="002D77A2"/>
    <w:rsid w:val="002D7FDC"/>
    <w:rsid w:val="002E028F"/>
    <w:rsid w:val="002E06FF"/>
    <w:rsid w:val="002E1F83"/>
    <w:rsid w:val="002E202B"/>
    <w:rsid w:val="002E402E"/>
    <w:rsid w:val="002E499D"/>
    <w:rsid w:val="002E56AD"/>
    <w:rsid w:val="002E6209"/>
    <w:rsid w:val="002E6233"/>
    <w:rsid w:val="002E6A88"/>
    <w:rsid w:val="002E6E58"/>
    <w:rsid w:val="002E7154"/>
    <w:rsid w:val="002E7CC6"/>
    <w:rsid w:val="002F05D1"/>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17350"/>
    <w:rsid w:val="003202FF"/>
    <w:rsid w:val="00320D8C"/>
    <w:rsid w:val="00321BDB"/>
    <w:rsid w:val="00321FEE"/>
    <w:rsid w:val="00332075"/>
    <w:rsid w:val="00332DA2"/>
    <w:rsid w:val="00337870"/>
    <w:rsid w:val="00340AF6"/>
    <w:rsid w:val="00342E12"/>
    <w:rsid w:val="00343417"/>
    <w:rsid w:val="00351B78"/>
    <w:rsid w:val="00353E4C"/>
    <w:rsid w:val="00354D09"/>
    <w:rsid w:val="00355E55"/>
    <w:rsid w:val="00356011"/>
    <w:rsid w:val="00356B31"/>
    <w:rsid w:val="00362758"/>
    <w:rsid w:val="003632D9"/>
    <w:rsid w:val="00365729"/>
    <w:rsid w:val="00366C8E"/>
    <w:rsid w:val="0036780D"/>
    <w:rsid w:val="003702A6"/>
    <w:rsid w:val="00371CE9"/>
    <w:rsid w:val="0037484F"/>
    <w:rsid w:val="003812FE"/>
    <w:rsid w:val="0038794D"/>
    <w:rsid w:val="00390430"/>
    <w:rsid w:val="003904F0"/>
    <w:rsid w:val="00390741"/>
    <w:rsid w:val="00392282"/>
    <w:rsid w:val="00392B81"/>
    <w:rsid w:val="003945F4"/>
    <w:rsid w:val="00395CB2"/>
    <w:rsid w:val="00395D5F"/>
    <w:rsid w:val="003963D6"/>
    <w:rsid w:val="0039784E"/>
    <w:rsid w:val="00397EB0"/>
    <w:rsid w:val="003A0DB6"/>
    <w:rsid w:val="003A336A"/>
    <w:rsid w:val="003A35A1"/>
    <w:rsid w:val="003A53F8"/>
    <w:rsid w:val="003A543C"/>
    <w:rsid w:val="003A7919"/>
    <w:rsid w:val="003B0439"/>
    <w:rsid w:val="003B080D"/>
    <w:rsid w:val="003B3EBC"/>
    <w:rsid w:val="003B4047"/>
    <w:rsid w:val="003B4B32"/>
    <w:rsid w:val="003B7142"/>
    <w:rsid w:val="003B7A21"/>
    <w:rsid w:val="003C35CD"/>
    <w:rsid w:val="003C399B"/>
    <w:rsid w:val="003C3B94"/>
    <w:rsid w:val="003C6496"/>
    <w:rsid w:val="003C6EF6"/>
    <w:rsid w:val="003C75FF"/>
    <w:rsid w:val="003C7EE5"/>
    <w:rsid w:val="003D0497"/>
    <w:rsid w:val="003D0FFA"/>
    <w:rsid w:val="003D1789"/>
    <w:rsid w:val="003D1C19"/>
    <w:rsid w:val="003D1E51"/>
    <w:rsid w:val="003D22CB"/>
    <w:rsid w:val="003D396A"/>
    <w:rsid w:val="003D66C9"/>
    <w:rsid w:val="003D7A21"/>
    <w:rsid w:val="003E13EF"/>
    <w:rsid w:val="003E1568"/>
    <w:rsid w:val="003E3526"/>
    <w:rsid w:val="003E7FF4"/>
    <w:rsid w:val="003F2F03"/>
    <w:rsid w:val="003F3078"/>
    <w:rsid w:val="003F322A"/>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23D"/>
    <w:rsid w:val="0043598B"/>
    <w:rsid w:val="0043674F"/>
    <w:rsid w:val="00440CC7"/>
    <w:rsid w:val="00442B9A"/>
    <w:rsid w:val="00445461"/>
    <w:rsid w:val="004456F3"/>
    <w:rsid w:val="00445F89"/>
    <w:rsid w:val="00447F59"/>
    <w:rsid w:val="00447F7F"/>
    <w:rsid w:val="004502AC"/>
    <w:rsid w:val="0045030D"/>
    <w:rsid w:val="00450B39"/>
    <w:rsid w:val="00450BEA"/>
    <w:rsid w:val="00450EF0"/>
    <w:rsid w:val="00452717"/>
    <w:rsid w:val="00455DFA"/>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5DF0"/>
    <w:rsid w:val="00491BB3"/>
    <w:rsid w:val="004925A1"/>
    <w:rsid w:val="0049363D"/>
    <w:rsid w:val="004947AF"/>
    <w:rsid w:val="004947FD"/>
    <w:rsid w:val="004949B3"/>
    <w:rsid w:val="00495DD9"/>
    <w:rsid w:val="004976F4"/>
    <w:rsid w:val="00497E15"/>
    <w:rsid w:val="004A2A95"/>
    <w:rsid w:val="004A3FA6"/>
    <w:rsid w:val="004A5441"/>
    <w:rsid w:val="004A6CAA"/>
    <w:rsid w:val="004B0160"/>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3957"/>
    <w:rsid w:val="004D4312"/>
    <w:rsid w:val="004D4DBB"/>
    <w:rsid w:val="004E3D56"/>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A76"/>
    <w:rsid w:val="00514990"/>
    <w:rsid w:val="00514A8B"/>
    <w:rsid w:val="00516278"/>
    <w:rsid w:val="005164D8"/>
    <w:rsid w:val="00521B08"/>
    <w:rsid w:val="00524581"/>
    <w:rsid w:val="00524B9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2B3D"/>
    <w:rsid w:val="00553404"/>
    <w:rsid w:val="005535A4"/>
    <w:rsid w:val="00553757"/>
    <w:rsid w:val="00554F9B"/>
    <w:rsid w:val="00561361"/>
    <w:rsid w:val="005616CC"/>
    <w:rsid w:val="00561759"/>
    <w:rsid w:val="0056432C"/>
    <w:rsid w:val="00564604"/>
    <w:rsid w:val="00567AAC"/>
    <w:rsid w:val="005708FA"/>
    <w:rsid w:val="00571A2D"/>
    <w:rsid w:val="005741AA"/>
    <w:rsid w:val="00577174"/>
    <w:rsid w:val="00577772"/>
    <w:rsid w:val="0058053A"/>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2E7"/>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27E1"/>
    <w:rsid w:val="00605D7F"/>
    <w:rsid w:val="00605E40"/>
    <w:rsid w:val="006065E6"/>
    <w:rsid w:val="00606601"/>
    <w:rsid w:val="00610C71"/>
    <w:rsid w:val="00611682"/>
    <w:rsid w:val="00611E56"/>
    <w:rsid w:val="006146A3"/>
    <w:rsid w:val="0061507D"/>
    <w:rsid w:val="0062068A"/>
    <w:rsid w:val="00624D19"/>
    <w:rsid w:val="00626814"/>
    <w:rsid w:val="006326D7"/>
    <w:rsid w:val="00633463"/>
    <w:rsid w:val="0063373E"/>
    <w:rsid w:val="0063398B"/>
    <w:rsid w:val="00633CC2"/>
    <w:rsid w:val="006379B5"/>
    <w:rsid w:val="0064152F"/>
    <w:rsid w:val="00642513"/>
    <w:rsid w:val="006434A0"/>
    <w:rsid w:val="00643D53"/>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2CBF"/>
    <w:rsid w:val="006A4EAE"/>
    <w:rsid w:val="006A6225"/>
    <w:rsid w:val="006B11FD"/>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752D"/>
    <w:rsid w:val="006D7573"/>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26A7D"/>
    <w:rsid w:val="007303AE"/>
    <w:rsid w:val="007303C4"/>
    <w:rsid w:val="007304A1"/>
    <w:rsid w:val="00730B3A"/>
    <w:rsid w:val="00733083"/>
    <w:rsid w:val="0073317D"/>
    <w:rsid w:val="007337E7"/>
    <w:rsid w:val="007347E5"/>
    <w:rsid w:val="00736624"/>
    <w:rsid w:val="0074447C"/>
    <w:rsid w:val="007476EE"/>
    <w:rsid w:val="00752424"/>
    <w:rsid w:val="00753527"/>
    <w:rsid w:val="007553D4"/>
    <w:rsid w:val="00755F30"/>
    <w:rsid w:val="0075635C"/>
    <w:rsid w:val="00761047"/>
    <w:rsid w:val="007619B6"/>
    <w:rsid w:val="00761D9D"/>
    <w:rsid w:val="007625AC"/>
    <w:rsid w:val="0076350B"/>
    <w:rsid w:val="00764C0C"/>
    <w:rsid w:val="00765EA8"/>
    <w:rsid w:val="00766569"/>
    <w:rsid w:val="00767845"/>
    <w:rsid w:val="00775FA0"/>
    <w:rsid w:val="00777FB4"/>
    <w:rsid w:val="007804C9"/>
    <w:rsid w:val="00780D45"/>
    <w:rsid w:val="00781084"/>
    <w:rsid w:val="00781E0C"/>
    <w:rsid w:val="00782926"/>
    <w:rsid w:val="00782C7B"/>
    <w:rsid w:val="00783294"/>
    <w:rsid w:val="007835FC"/>
    <w:rsid w:val="00783931"/>
    <w:rsid w:val="00784263"/>
    <w:rsid w:val="00787D50"/>
    <w:rsid w:val="007A046B"/>
    <w:rsid w:val="007A08BF"/>
    <w:rsid w:val="007A1689"/>
    <w:rsid w:val="007A1B71"/>
    <w:rsid w:val="007A2D28"/>
    <w:rsid w:val="007A5AE9"/>
    <w:rsid w:val="007A5CCA"/>
    <w:rsid w:val="007A5D4D"/>
    <w:rsid w:val="007A73FA"/>
    <w:rsid w:val="007A78D1"/>
    <w:rsid w:val="007B095E"/>
    <w:rsid w:val="007B34ED"/>
    <w:rsid w:val="007B5CDE"/>
    <w:rsid w:val="007B68D7"/>
    <w:rsid w:val="007B77A7"/>
    <w:rsid w:val="007B7A4E"/>
    <w:rsid w:val="007C0ADA"/>
    <w:rsid w:val="007C1CD5"/>
    <w:rsid w:val="007C2D9C"/>
    <w:rsid w:val="007D0838"/>
    <w:rsid w:val="007D22FF"/>
    <w:rsid w:val="007D29D8"/>
    <w:rsid w:val="007D3CEC"/>
    <w:rsid w:val="007D4221"/>
    <w:rsid w:val="007D521E"/>
    <w:rsid w:val="007D6FFF"/>
    <w:rsid w:val="007E0105"/>
    <w:rsid w:val="007E3F14"/>
    <w:rsid w:val="007E7DB0"/>
    <w:rsid w:val="007F1285"/>
    <w:rsid w:val="007F1946"/>
    <w:rsid w:val="007F3759"/>
    <w:rsid w:val="007F3FE6"/>
    <w:rsid w:val="007F41A2"/>
    <w:rsid w:val="007F49B0"/>
    <w:rsid w:val="007F4EE2"/>
    <w:rsid w:val="008006D3"/>
    <w:rsid w:val="0080135B"/>
    <w:rsid w:val="0080181B"/>
    <w:rsid w:val="008041CD"/>
    <w:rsid w:val="008041F1"/>
    <w:rsid w:val="00804913"/>
    <w:rsid w:val="008070AF"/>
    <w:rsid w:val="00807286"/>
    <w:rsid w:val="008104DA"/>
    <w:rsid w:val="00810D84"/>
    <w:rsid w:val="00813FC9"/>
    <w:rsid w:val="00817A0E"/>
    <w:rsid w:val="00822F15"/>
    <w:rsid w:val="0082411D"/>
    <w:rsid w:val="00826803"/>
    <w:rsid w:val="0082741B"/>
    <w:rsid w:val="00827B1F"/>
    <w:rsid w:val="00830432"/>
    <w:rsid w:val="00830CA5"/>
    <w:rsid w:val="0083500E"/>
    <w:rsid w:val="0083545F"/>
    <w:rsid w:val="0083582D"/>
    <w:rsid w:val="008358C7"/>
    <w:rsid w:val="00840373"/>
    <w:rsid w:val="00840F96"/>
    <w:rsid w:val="0084136D"/>
    <w:rsid w:val="008414C4"/>
    <w:rsid w:val="00845311"/>
    <w:rsid w:val="00846616"/>
    <w:rsid w:val="00846F46"/>
    <w:rsid w:val="008507CF"/>
    <w:rsid w:val="00852623"/>
    <w:rsid w:val="008526EC"/>
    <w:rsid w:val="0085720F"/>
    <w:rsid w:val="008573BE"/>
    <w:rsid w:val="00861FEC"/>
    <w:rsid w:val="00862C50"/>
    <w:rsid w:val="008646F7"/>
    <w:rsid w:val="00864C0F"/>
    <w:rsid w:val="0086554D"/>
    <w:rsid w:val="00865765"/>
    <w:rsid w:val="00866323"/>
    <w:rsid w:val="00867B7D"/>
    <w:rsid w:val="00867D3C"/>
    <w:rsid w:val="008729B5"/>
    <w:rsid w:val="00874919"/>
    <w:rsid w:val="00874A71"/>
    <w:rsid w:val="00874FA9"/>
    <w:rsid w:val="00875A20"/>
    <w:rsid w:val="008761C7"/>
    <w:rsid w:val="008774E5"/>
    <w:rsid w:val="0088164F"/>
    <w:rsid w:val="00881A11"/>
    <w:rsid w:val="008824C9"/>
    <w:rsid w:val="00887E02"/>
    <w:rsid w:val="00891785"/>
    <w:rsid w:val="00893C09"/>
    <w:rsid w:val="008940CA"/>
    <w:rsid w:val="0089477A"/>
    <w:rsid w:val="00894AB1"/>
    <w:rsid w:val="00897417"/>
    <w:rsid w:val="00897D19"/>
    <w:rsid w:val="008A0064"/>
    <w:rsid w:val="008A2DF5"/>
    <w:rsid w:val="008A2E96"/>
    <w:rsid w:val="008A4B59"/>
    <w:rsid w:val="008B02EF"/>
    <w:rsid w:val="008B08EC"/>
    <w:rsid w:val="008B2E04"/>
    <w:rsid w:val="008B539A"/>
    <w:rsid w:val="008B6ABD"/>
    <w:rsid w:val="008C0120"/>
    <w:rsid w:val="008C0FB9"/>
    <w:rsid w:val="008C1B76"/>
    <w:rsid w:val="008C3E2C"/>
    <w:rsid w:val="008C6215"/>
    <w:rsid w:val="008C7306"/>
    <w:rsid w:val="008C733D"/>
    <w:rsid w:val="008D0855"/>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606"/>
    <w:rsid w:val="008F4ABC"/>
    <w:rsid w:val="009007FB"/>
    <w:rsid w:val="00903003"/>
    <w:rsid w:val="00903D35"/>
    <w:rsid w:val="009041B8"/>
    <w:rsid w:val="009048D8"/>
    <w:rsid w:val="0090692C"/>
    <w:rsid w:val="00906A75"/>
    <w:rsid w:val="0091186E"/>
    <w:rsid w:val="009123E5"/>
    <w:rsid w:val="009130AF"/>
    <w:rsid w:val="009141A9"/>
    <w:rsid w:val="00917344"/>
    <w:rsid w:val="00920DAB"/>
    <w:rsid w:val="00925750"/>
    <w:rsid w:val="009267F8"/>
    <w:rsid w:val="00927552"/>
    <w:rsid w:val="00927DFB"/>
    <w:rsid w:val="00930A79"/>
    <w:rsid w:val="00930D5E"/>
    <w:rsid w:val="009329E7"/>
    <w:rsid w:val="00934B9C"/>
    <w:rsid w:val="009377C8"/>
    <w:rsid w:val="009427A1"/>
    <w:rsid w:val="00943761"/>
    <w:rsid w:val="009446CB"/>
    <w:rsid w:val="00944F89"/>
    <w:rsid w:val="009467F4"/>
    <w:rsid w:val="009526DA"/>
    <w:rsid w:val="00956AFC"/>
    <w:rsid w:val="009616E2"/>
    <w:rsid w:val="00965777"/>
    <w:rsid w:val="009708AE"/>
    <w:rsid w:val="00971DC1"/>
    <w:rsid w:val="0097290B"/>
    <w:rsid w:val="00974D6F"/>
    <w:rsid w:val="00974EAE"/>
    <w:rsid w:val="00976475"/>
    <w:rsid w:val="009767F4"/>
    <w:rsid w:val="00976EB6"/>
    <w:rsid w:val="00981B7C"/>
    <w:rsid w:val="00990DE4"/>
    <w:rsid w:val="009912E6"/>
    <w:rsid w:val="009919D2"/>
    <w:rsid w:val="00992355"/>
    <w:rsid w:val="0099256C"/>
    <w:rsid w:val="0099268F"/>
    <w:rsid w:val="00993957"/>
    <w:rsid w:val="00993D80"/>
    <w:rsid w:val="009946E6"/>
    <w:rsid w:val="0099471C"/>
    <w:rsid w:val="009A0311"/>
    <w:rsid w:val="009A033B"/>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A52"/>
    <w:rsid w:val="009B3FD1"/>
    <w:rsid w:val="009B462A"/>
    <w:rsid w:val="009B56B6"/>
    <w:rsid w:val="009B5A8E"/>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52E"/>
    <w:rsid w:val="009F282C"/>
    <w:rsid w:val="009F7D89"/>
    <w:rsid w:val="00A00443"/>
    <w:rsid w:val="00A0071A"/>
    <w:rsid w:val="00A01F41"/>
    <w:rsid w:val="00A0485E"/>
    <w:rsid w:val="00A049E4"/>
    <w:rsid w:val="00A04A98"/>
    <w:rsid w:val="00A05175"/>
    <w:rsid w:val="00A07C2D"/>
    <w:rsid w:val="00A11413"/>
    <w:rsid w:val="00A12C31"/>
    <w:rsid w:val="00A13C12"/>
    <w:rsid w:val="00A1418D"/>
    <w:rsid w:val="00A1499C"/>
    <w:rsid w:val="00A151B9"/>
    <w:rsid w:val="00A157E7"/>
    <w:rsid w:val="00A172BE"/>
    <w:rsid w:val="00A17B19"/>
    <w:rsid w:val="00A21F1C"/>
    <w:rsid w:val="00A22AFB"/>
    <w:rsid w:val="00A23FD9"/>
    <w:rsid w:val="00A243BC"/>
    <w:rsid w:val="00A25F80"/>
    <w:rsid w:val="00A27D70"/>
    <w:rsid w:val="00A30B11"/>
    <w:rsid w:val="00A31815"/>
    <w:rsid w:val="00A319AE"/>
    <w:rsid w:val="00A35873"/>
    <w:rsid w:val="00A40375"/>
    <w:rsid w:val="00A405CB"/>
    <w:rsid w:val="00A41808"/>
    <w:rsid w:val="00A41A4C"/>
    <w:rsid w:val="00A430D3"/>
    <w:rsid w:val="00A43EDA"/>
    <w:rsid w:val="00A448CD"/>
    <w:rsid w:val="00A44A41"/>
    <w:rsid w:val="00A45242"/>
    <w:rsid w:val="00A47BC2"/>
    <w:rsid w:val="00A50201"/>
    <w:rsid w:val="00A50B0B"/>
    <w:rsid w:val="00A568DD"/>
    <w:rsid w:val="00A61912"/>
    <w:rsid w:val="00A61B2A"/>
    <w:rsid w:val="00A62183"/>
    <w:rsid w:val="00A6230A"/>
    <w:rsid w:val="00A62919"/>
    <w:rsid w:val="00A62D6C"/>
    <w:rsid w:val="00A646CD"/>
    <w:rsid w:val="00A72314"/>
    <w:rsid w:val="00A723F7"/>
    <w:rsid w:val="00A72B12"/>
    <w:rsid w:val="00A744C9"/>
    <w:rsid w:val="00A765FA"/>
    <w:rsid w:val="00A769CE"/>
    <w:rsid w:val="00A80AAC"/>
    <w:rsid w:val="00A81D37"/>
    <w:rsid w:val="00A8327A"/>
    <w:rsid w:val="00A83621"/>
    <w:rsid w:val="00A84592"/>
    <w:rsid w:val="00A84C7C"/>
    <w:rsid w:val="00A84F89"/>
    <w:rsid w:val="00A87CA8"/>
    <w:rsid w:val="00A905BA"/>
    <w:rsid w:val="00A914BF"/>
    <w:rsid w:val="00A92414"/>
    <w:rsid w:val="00A938E0"/>
    <w:rsid w:val="00A93B06"/>
    <w:rsid w:val="00A9432E"/>
    <w:rsid w:val="00A94738"/>
    <w:rsid w:val="00A94C02"/>
    <w:rsid w:val="00A94DA8"/>
    <w:rsid w:val="00A94FDF"/>
    <w:rsid w:val="00A963F2"/>
    <w:rsid w:val="00A97CA1"/>
    <w:rsid w:val="00AA0B21"/>
    <w:rsid w:val="00AA0F4D"/>
    <w:rsid w:val="00AA1D90"/>
    <w:rsid w:val="00AA2A25"/>
    <w:rsid w:val="00AA483D"/>
    <w:rsid w:val="00AA56FC"/>
    <w:rsid w:val="00AA6837"/>
    <w:rsid w:val="00AA69BE"/>
    <w:rsid w:val="00AA74FB"/>
    <w:rsid w:val="00AB01D4"/>
    <w:rsid w:val="00AB1667"/>
    <w:rsid w:val="00AB223B"/>
    <w:rsid w:val="00AB48DD"/>
    <w:rsid w:val="00AB5CE8"/>
    <w:rsid w:val="00AB64F8"/>
    <w:rsid w:val="00AC1338"/>
    <w:rsid w:val="00AC26A9"/>
    <w:rsid w:val="00AC2980"/>
    <w:rsid w:val="00AC34CF"/>
    <w:rsid w:val="00AC3BA6"/>
    <w:rsid w:val="00AC61DE"/>
    <w:rsid w:val="00AC689E"/>
    <w:rsid w:val="00AC73FD"/>
    <w:rsid w:val="00AC78D8"/>
    <w:rsid w:val="00AC7E59"/>
    <w:rsid w:val="00AD1A32"/>
    <w:rsid w:val="00AD224C"/>
    <w:rsid w:val="00AD324B"/>
    <w:rsid w:val="00AD3CEC"/>
    <w:rsid w:val="00AD5F09"/>
    <w:rsid w:val="00AD6DB4"/>
    <w:rsid w:val="00AD7853"/>
    <w:rsid w:val="00AE12F3"/>
    <w:rsid w:val="00AE1CE5"/>
    <w:rsid w:val="00AE2F31"/>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933"/>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5F6B"/>
    <w:rsid w:val="00B674C3"/>
    <w:rsid w:val="00B70E21"/>
    <w:rsid w:val="00B710C4"/>
    <w:rsid w:val="00B75CB7"/>
    <w:rsid w:val="00B7638F"/>
    <w:rsid w:val="00B76D83"/>
    <w:rsid w:val="00B80DB3"/>
    <w:rsid w:val="00B8103D"/>
    <w:rsid w:val="00B85E2C"/>
    <w:rsid w:val="00B87331"/>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A7CE9"/>
    <w:rsid w:val="00BB03AB"/>
    <w:rsid w:val="00BB13A7"/>
    <w:rsid w:val="00BB1F35"/>
    <w:rsid w:val="00BB6663"/>
    <w:rsid w:val="00BC0BD3"/>
    <w:rsid w:val="00BC0BEF"/>
    <w:rsid w:val="00BC0C31"/>
    <w:rsid w:val="00BC106B"/>
    <w:rsid w:val="00BC1A6D"/>
    <w:rsid w:val="00BC37C3"/>
    <w:rsid w:val="00BC41BA"/>
    <w:rsid w:val="00BC45D7"/>
    <w:rsid w:val="00BC4E64"/>
    <w:rsid w:val="00BC626C"/>
    <w:rsid w:val="00BC7AF7"/>
    <w:rsid w:val="00BC7C53"/>
    <w:rsid w:val="00BD1863"/>
    <w:rsid w:val="00BD3341"/>
    <w:rsid w:val="00BD3C4D"/>
    <w:rsid w:val="00BD4EF0"/>
    <w:rsid w:val="00BD50E5"/>
    <w:rsid w:val="00BE1C28"/>
    <w:rsid w:val="00BE27AD"/>
    <w:rsid w:val="00BE34E2"/>
    <w:rsid w:val="00BE396A"/>
    <w:rsid w:val="00BE646A"/>
    <w:rsid w:val="00BE6786"/>
    <w:rsid w:val="00BE719D"/>
    <w:rsid w:val="00BF408D"/>
    <w:rsid w:val="00BF6A60"/>
    <w:rsid w:val="00C0319E"/>
    <w:rsid w:val="00C03877"/>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E3F"/>
    <w:rsid w:val="00C36DBB"/>
    <w:rsid w:val="00C37C7A"/>
    <w:rsid w:val="00C422FE"/>
    <w:rsid w:val="00C438E8"/>
    <w:rsid w:val="00C457FA"/>
    <w:rsid w:val="00C4636F"/>
    <w:rsid w:val="00C47698"/>
    <w:rsid w:val="00C47B65"/>
    <w:rsid w:val="00C47C81"/>
    <w:rsid w:val="00C507D4"/>
    <w:rsid w:val="00C52410"/>
    <w:rsid w:val="00C524DB"/>
    <w:rsid w:val="00C5719D"/>
    <w:rsid w:val="00C614E7"/>
    <w:rsid w:val="00C614F3"/>
    <w:rsid w:val="00C62FB6"/>
    <w:rsid w:val="00C6453B"/>
    <w:rsid w:val="00C64C21"/>
    <w:rsid w:val="00C66C0B"/>
    <w:rsid w:val="00C71227"/>
    <w:rsid w:val="00C744BD"/>
    <w:rsid w:val="00C745A4"/>
    <w:rsid w:val="00C74745"/>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01"/>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23E"/>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0659B"/>
    <w:rsid w:val="00D1024F"/>
    <w:rsid w:val="00D103AF"/>
    <w:rsid w:val="00D11F4A"/>
    <w:rsid w:val="00D12FE5"/>
    <w:rsid w:val="00D14649"/>
    <w:rsid w:val="00D14E32"/>
    <w:rsid w:val="00D15B9F"/>
    <w:rsid w:val="00D17D13"/>
    <w:rsid w:val="00D20FC9"/>
    <w:rsid w:val="00D22AE6"/>
    <w:rsid w:val="00D230CD"/>
    <w:rsid w:val="00D24C4E"/>
    <w:rsid w:val="00D253CB"/>
    <w:rsid w:val="00D26825"/>
    <w:rsid w:val="00D27ABE"/>
    <w:rsid w:val="00D3001A"/>
    <w:rsid w:val="00D33C4C"/>
    <w:rsid w:val="00D3417F"/>
    <w:rsid w:val="00D3525A"/>
    <w:rsid w:val="00D37F31"/>
    <w:rsid w:val="00D400DC"/>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98A"/>
    <w:rsid w:val="00D67A4B"/>
    <w:rsid w:val="00D70B5E"/>
    <w:rsid w:val="00D73EC5"/>
    <w:rsid w:val="00D7478E"/>
    <w:rsid w:val="00D77D3C"/>
    <w:rsid w:val="00D80A12"/>
    <w:rsid w:val="00D8160E"/>
    <w:rsid w:val="00D8182E"/>
    <w:rsid w:val="00D8251F"/>
    <w:rsid w:val="00D837BB"/>
    <w:rsid w:val="00D8533F"/>
    <w:rsid w:val="00D86163"/>
    <w:rsid w:val="00D8708E"/>
    <w:rsid w:val="00D87575"/>
    <w:rsid w:val="00D8788C"/>
    <w:rsid w:val="00D87AF4"/>
    <w:rsid w:val="00D909A5"/>
    <w:rsid w:val="00D92296"/>
    <w:rsid w:val="00D94945"/>
    <w:rsid w:val="00DA224E"/>
    <w:rsid w:val="00DA2953"/>
    <w:rsid w:val="00DA5EB4"/>
    <w:rsid w:val="00DB0FA5"/>
    <w:rsid w:val="00DB431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9CE"/>
    <w:rsid w:val="00DD5C60"/>
    <w:rsid w:val="00DE1B8D"/>
    <w:rsid w:val="00DE1E7C"/>
    <w:rsid w:val="00DE2198"/>
    <w:rsid w:val="00DE2F92"/>
    <w:rsid w:val="00DE31C1"/>
    <w:rsid w:val="00DE3848"/>
    <w:rsid w:val="00DE44BF"/>
    <w:rsid w:val="00DE5F5E"/>
    <w:rsid w:val="00DE7535"/>
    <w:rsid w:val="00DF03FC"/>
    <w:rsid w:val="00DF1449"/>
    <w:rsid w:val="00DF229E"/>
    <w:rsid w:val="00DF2A90"/>
    <w:rsid w:val="00DF3BB8"/>
    <w:rsid w:val="00DF45EB"/>
    <w:rsid w:val="00DF470E"/>
    <w:rsid w:val="00DF4FAC"/>
    <w:rsid w:val="00DF52E3"/>
    <w:rsid w:val="00E0305F"/>
    <w:rsid w:val="00E034E5"/>
    <w:rsid w:val="00E04037"/>
    <w:rsid w:val="00E05F95"/>
    <w:rsid w:val="00E108D7"/>
    <w:rsid w:val="00E11027"/>
    <w:rsid w:val="00E11DA2"/>
    <w:rsid w:val="00E15840"/>
    <w:rsid w:val="00E15D39"/>
    <w:rsid w:val="00E2000F"/>
    <w:rsid w:val="00E21BAB"/>
    <w:rsid w:val="00E22ED9"/>
    <w:rsid w:val="00E23C48"/>
    <w:rsid w:val="00E24565"/>
    <w:rsid w:val="00E24C84"/>
    <w:rsid w:val="00E275D6"/>
    <w:rsid w:val="00E31CE3"/>
    <w:rsid w:val="00E33719"/>
    <w:rsid w:val="00E33C92"/>
    <w:rsid w:val="00E34A83"/>
    <w:rsid w:val="00E35B74"/>
    <w:rsid w:val="00E36132"/>
    <w:rsid w:val="00E36443"/>
    <w:rsid w:val="00E366FD"/>
    <w:rsid w:val="00E3770D"/>
    <w:rsid w:val="00E4075B"/>
    <w:rsid w:val="00E40A34"/>
    <w:rsid w:val="00E4293A"/>
    <w:rsid w:val="00E443FA"/>
    <w:rsid w:val="00E44A07"/>
    <w:rsid w:val="00E46232"/>
    <w:rsid w:val="00E46617"/>
    <w:rsid w:val="00E47D53"/>
    <w:rsid w:val="00E50DA2"/>
    <w:rsid w:val="00E51153"/>
    <w:rsid w:val="00E526D8"/>
    <w:rsid w:val="00E53C1F"/>
    <w:rsid w:val="00E53F8E"/>
    <w:rsid w:val="00E553C4"/>
    <w:rsid w:val="00E57A29"/>
    <w:rsid w:val="00E57A87"/>
    <w:rsid w:val="00E6097B"/>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38"/>
    <w:rsid w:val="00F2636E"/>
    <w:rsid w:val="00F26938"/>
    <w:rsid w:val="00F26BF1"/>
    <w:rsid w:val="00F30B41"/>
    <w:rsid w:val="00F30E8F"/>
    <w:rsid w:val="00F32697"/>
    <w:rsid w:val="00F32AEC"/>
    <w:rsid w:val="00F33DD2"/>
    <w:rsid w:val="00F359A7"/>
    <w:rsid w:val="00F3669D"/>
    <w:rsid w:val="00F37CAF"/>
    <w:rsid w:val="00F37D2E"/>
    <w:rsid w:val="00F37FA8"/>
    <w:rsid w:val="00F40FA3"/>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6BF"/>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0F06"/>
    <w:rsid w:val="00FC17BE"/>
    <w:rsid w:val="00FC298D"/>
    <w:rsid w:val="00FC2B19"/>
    <w:rsid w:val="00FC34A4"/>
    <w:rsid w:val="00FC3A1A"/>
    <w:rsid w:val="00FC3DF4"/>
    <w:rsid w:val="00FC3FF1"/>
    <w:rsid w:val="00FC409E"/>
    <w:rsid w:val="00FC5782"/>
    <w:rsid w:val="00FC7E60"/>
    <w:rsid w:val="00FD094B"/>
    <w:rsid w:val="00FD17DB"/>
    <w:rsid w:val="00FD32A4"/>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D752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D752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D752D"/>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D752D"/>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D752D"/>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D752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D1C1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856B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D32A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DE2F92"/>
    <w:rPr>
      <w:color w:val="808080"/>
      <w:shd w:val="clear" w:color="auto" w:fill="E6E6E6"/>
    </w:rPr>
  </w:style>
  <w:style w:type="paragraph" w:customStyle="1" w:styleId="ProductList-Bullet">
    <w:name w:val="Product List - Bullet"/>
    <w:link w:val="ProductList-BulletChar"/>
    <w:uiPriority w:val="3"/>
    <w:qFormat/>
    <w:rsid w:val="007A73FA"/>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7A73FA"/>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430903534">
      <w:bodyDiv w:val="1"/>
      <w:marLeft w:val="0"/>
      <w:marRight w:val="0"/>
      <w:marTop w:val="0"/>
      <w:marBottom w:val="0"/>
      <w:divBdr>
        <w:top w:val="none" w:sz="0" w:space="0" w:color="auto"/>
        <w:left w:val="none" w:sz="0" w:space="0" w:color="auto"/>
        <w:bottom w:val="none" w:sz="0" w:space="0" w:color="auto"/>
        <w:right w:val="none" w:sz="0" w:space="0" w:color="auto"/>
      </w:divBdr>
    </w:div>
    <w:div w:id="430970832">
      <w:bodyDiv w:val="1"/>
      <w:marLeft w:val="0"/>
      <w:marRight w:val="0"/>
      <w:marTop w:val="0"/>
      <w:marBottom w:val="0"/>
      <w:divBdr>
        <w:top w:val="none" w:sz="0" w:space="0" w:color="auto"/>
        <w:left w:val="none" w:sz="0" w:space="0" w:color="auto"/>
        <w:bottom w:val="none" w:sz="0" w:space="0" w:color="auto"/>
        <w:right w:val="none" w:sz="0" w:space="0" w:color="auto"/>
      </w:divBdr>
    </w:div>
    <w:div w:id="874847776">
      <w:bodyDiv w:val="1"/>
      <w:marLeft w:val="0"/>
      <w:marRight w:val="0"/>
      <w:marTop w:val="0"/>
      <w:marBottom w:val="0"/>
      <w:divBdr>
        <w:top w:val="none" w:sz="0" w:space="0" w:color="auto"/>
        <w:left w:val="none" w:sz="0" w:space="0" w:color="auto"/>
        <w:bottom w:val="none" w:sz="0" w:space="0" w:color="auto"/>
        <w:right w:val="none" w:sz="0" w:space="0" w:color="auto"/>
      </w:divBdr>
    </w:div>
    <w:div w:id="1005085480">
      <w:bodyDiv w:val="1"/>
      <w:marLeft w:val="0"/>
      <w:marRight w:val="0"/>
      <w:marTop w:val="0"/>
      <w:marBottom w:val="0"/>
      <w:divBdr>
        <w:top w:val="none" w:sz="0" w:space="0" w:color="auto"/>
        <w:left w:val="none" w:sz="0" w:space="0" w:color="auto"/>
        <w:bottom w:val="none" w:sz="0" w:space="0" w:color="auto"/>
        <w:right w:val="none" w:sz="0" w:space="0" w:color="auto"/>
      </w:divBdr>
    </w:div>
    <w:div w:id="107068739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67025425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45724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18" Type="http://schemas.openxmlformats.org/officeDocument/2006/relationships/footer" Target="footer7.xml"/><Relationship Id="rId26" Type="http://schemas.openxmlformats.org/officeDocument/2006/relationships/footer" Target="footer12.xml"/><Relationship Id="rId39" Type="http://schemas.openxmlformats.org/officeDocument/2006/relationships/footer" Target="footer23.xml"/><Relationship Id="rId3" Type="http://schemas.openxmlformats.org/officeDocument/2006/relationships/styles" Target="styles.xml"/><Relationship Id="rId21" Type="http://schemas.openxmlformats.org/officeDocument/2006/relationships/hyperlink" Target="http://azure.microsoft.com/support/legal/sla/" TargetMode="External"/><Relationship Id="rId34" Type="http://schemas.openxmlformats.org/officeDocument/2006/relationships/footer" Target="footer18.xml"/><Relationship Id="rId42" Type="http://schemas.openxmlformats.org/officeDocument/2006/relationships/footer" Target="footer26.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oter" Target="footer6.xml"/><Relationship Id="rId25" Type="http://schemas.openxmlformats.org/officeDocument/2006/relationships/footer" Target="footer11.xml"/><Relationship Id="rId33" Type="http://schemas.openxmlformats.org/officeDocument/2006/relationships/footer" Target="footer17.xml"/><Relationship Id="rId38" Type="http://schemas.openxmlformats.org/officeDocument/2006/relationships/footer" Target="footer22.xml"/><Relationship Id="rId46"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go.microsoft.com/?linkid=9839207" TargetMode="External"/><Relationship Id="rId20" Type="http://schemas.openxmlformats.org/officeDocument/2006/relationships/footer" Target="footer9.xml"/><Relationship Id="rId29" Type="http://schemas.openxmlformats.org/officeDocument/2006/relationships/footer" Target="footer14.xml"/><Relationship Id="rId41" Type="http://schemas.openxmlformats.org/officeDocument/2006/relationships/footer" Target="footer2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10.xml"/><Relationship Id="rId32" Type="http://schemas.openxmlformats.org/officeDocument/2006/relationships/hyperlink" Target="https://aka.ms/bingmapsplatformapistou" TargetMode="External"/><Relationship Id="rId37" Type="http://schemas.openxmlformats.org/officeDocument/2006/relationships/footer" Target="footer21.xml"/><Relationship Id="rId40" Type="http://schemas.openxmlformats.org/officeDocument/2006/relationships/footer" Target="footer24.xml"/><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5.xml"/><Relationship Id="rId23" Type="http://schemas.openxmlformats.org/officeDocument/2006/relationships/hyperlink" Target="https://aka.ms/r1j7jq" TargetMode="External"/><Relationship Id="rId28" Type="http://schemas.openxmlformats.org/officeDocument/2006/relationships/hyperlink" Target="https://www.linkedin.com/legal/preview/user-agreement" TargetMode="External"/><Relationship Id="rId36" Type="http://schemas.openxmlformats.org/officeDocument/2006/relationships/footer" Target="footer20.xml"/><Relationship Id="rId10" Type="http://schemas.openxmlformats.org/officeDocument/2006/relationships/footer" Target="footer2.xml"/><Relationship Id="rId19" Type="http://schemas.openxmlformats.org/officeDocument/2006/relationships/footer" Target="footer8.xml"/><Relationship Id="rId31" Type="http://schemas.openxmlformats.org/officeDocument/2006/relationships/footer" Target="footer16.xml"/><Relationship Id="rId44"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zure.microsoft.com/en-us/support/legal/microsoft-azure-store-terms/" TargetMode="External"/><Relationship Id="rId27" Type="http://schemas.openxmlformats.org/officeDocument/2006/relationships/footer" Target="footer13.xml"/><Relationship Id="rId30" Type="http://schemas.openxmlformats.org/officeDocument/2006/relationships/footer" Target="footer15.xml"/><Relationship Id="rId35" Type="http://schemas.openxmlformats.org/officeDocument/2006/relationships/footer" Target="footer19.xml"/><Relationship Id="rId43" Type="http://schemas.openxmlformats.org/officeDocument/2006/relationships/footer" Target="footer27.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B50ED4-9DA6-45CF-9930-99A26CFB48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49</Pages>
  <Words>29973</Words>
  <Characters>170847</Characters>
  <Application>Microsoft Office Word</Application>
  <DocSecurity>8</DocSecurity>
  <Lines>1423</Lines>
  <Paragraphs>400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200420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2019-06-28T01:24:00Z</dcterms:created>
  <dcterms:modified xsi:type="dcterms:W3CDTF">2019-06-28T01:24:00Z</dcterms:modified>
</cp:coreProperties>
</file>